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19" w:rsidRDefault="00752619">
      <w:pPr>
        <w:jc w:val="center"/>
        <w:rPr>
          <w:b/>
          <w:color w:val="3366FF"/>
          <w:sz w:val="52"/>
          <w:szCs w:val="52"/>
        </w:rPr>
      </w:pPr>
    </w:p>
    <w:p w:rsidR="00752619" w:rsidRDefault="00877914">
      <w:pPr>
        <w:jc w:val="center"/>
        <w:rPr>
          <w:b/>
          <w:color w:val="002060"/>
          <w:sz w:val="52"/>
          <w:szCs w:val="52"/>
        </w:rPr>
      </w:pPr>
      <w:r>
        <w:rPr>
          <w:b/>
          <w:color w:val="002060"/>
          <w:sz w:val="52"/>
          <w:szCs w:val="52"/>
        </w:rPr>
        <w:t>IMPROVEMENT PLAN 2019-2020</w:t>
      </w:r>
    </w:p>
    <w:p w:rsidR="00752619" w:rsidRDefault="00752619">
      <w:pPr>
        <w:jc w:val="center"/>
        <w:rPr>
          <w:b/>
          <w:color w:val="002060"/>
          <w:sz w:val="52"/>
          <w:szCs w:val="52"/>
        </w:rPr>
      </w:pPr>
    </w:p>
    <w:p w:rsidR="00752619" w:rsidRDefault="00752619">
      <w:pPr>
        <w:jc w:val="center"/>
        <w:rPr>
          <w:b/>
          <w:color w:val="002060"/>
          <w:sz w:val="52"/>
          <w:szCs w:val="52"/>
        </w:rPr>
      </w:pPr>
    </w:p>
    <w:p w:rsidR="00752619" w:rsidRDefault="00877914">
      <w:pPr>
        <w:jc w:val="center"/>
        <w:rPr>
          <w:b/>
          <w:color w:val="002060"/>
          <w:sz w:val="52"/>
          <w:szCs w:val="52"/>
        </w:rPr>
      </w:pPr>
      <w:r>
        <w:rPr>
          <w:b/>
          <w:color w:val="002060"/>
          <w:sz w:val="52"/>
          <w:szCs w:val="52"/>
        </w:rPr>
        <w:t xml:space="preserve">Aberdeen Grammar School </w:t>
      </w:r>
    </w:p>
    <w:p w:rsidR="00752619" w:rsidRDefault="00752619">
      <w:pPr>
        <w:jc w:val="center"/>
        <w:rPr>
          <w:b/>
          <w:color w:val="3366FF"/>
          <w:sz w:val="52"/>
          <w:szCs w:val="52"/>
        </w:rPr>
      </w:pPr>
    </w:p>
    <w:p w:rsidR="00752619" w:rsidRDefault="00877914">
      <w:pPr>
        <w:jc w:val="center"/>
        <w:rPr>
          <w:b/>
          <w:color w:val="3366FF"/>
          <w:sz w:val="52"/>
          <w:szCs w:val="52"/>
        </w:rPr>
      </w:pPr>
      <w:r>
        <w:rPr>
          <w:noProof/>
        </w:rPr>
        <w:drawing>
          <wp:anchor distT="0" distB="0" distL="114300" distR="114300" simplePos="0" relativeHeight="251658240" behindDoc="0" locked="0" layoutInCell="1" hidden="0" allowOverlap="1">
            <wp:simplePos x="0" y="0"/>
            <wp:positionH relativeFrom="column">
              <wp:posOffset>1562735</wp:posOffset>
            </wp:positionH>
            <wp:positionV relativeFrom="paragraph">
              <wp:posOffset>250825</wp:posOffset>
            </wp:positionV>
            <wp:extent cx="5543550" cy="2447925"/>
            <wp:effectExtent l="0" t="0" r="0" b="0"/>
            <wp:wrapSquare wrapText="bothSides" distT="0" distB="0" distL="114300" distR="114300"/>
            <wp:docPr id="3" name="image2.jpg" descr="http://www.aberdeencity.gov.uk/web/MultimediaFiles/RSZ_SHANNARI.JPG"/>
            <wp:cNvGraphicFramePr/>
            <a:graphic xmlns:a="http://schemas.openxmlformats.org/drawingml/2006/main">
              <a:graphicData uri="http://schemas.openxmlformats.org/drawingml/2006/picture">
                <pic:pic xmlns:pic="http://schemas.openxmlformats.org/drawingml/2006/picture">
                  <pic:nvPicPr>
                    <pic:cNvPr id="0" name="image2.jpg" descr="http://www.aberdeencity.gov.uk/web/MultimediaFiles/RSZ_SHANNARI.JPG"/>
                    <pic:cNvPicPr preferRelativeResize="0"/>
                  </pic:nvPicPr>
                  <pic:blipFill>
                    <a:blip r:embed="rId7"/>
                    <a:srcRect/>
                    <a:stretch>
                      <a:fillRect/>
                    </a:stretch>
                  </pic:blipFill>
                  <pic:spPr>
                    <a:xfrm>
                      <a:off x="0" y="0"/>
                      <a:ext cx="5543550" cy="2447925"/>
                    </a:xfrm>
                    <a:prstGeom prst="rect">
                      <a:avLst/>
                    </a:prstGeom>
                    <a:ln/>
                  </pic:spPr>
                </pic:pic>
              </a:graphicData>
            </a:graphic>
          </wp:anchor>
        </w:drawing>
      </w:r>
    </w:p>
    <w:p w:rsidR="00752619" w:rsidRDefault="00752619">
      <w:pPr>
        <w:jc w:val="center"/>
        <w:rPr>
          <w:b/>
          <w:color w:val="3366FF"/>
          <w:sz w:val="52"/>
          <w:szCs w:val="52"/>
        </w:rPr>
      </w:pPr>
    </w:p>
    <w:p w:rsidR="00752619" w:rsidRDefault="00752619">
      <w:pPr>
        <w:jc w:val="center"/>
        <w:rPr>
          <w:b/>
          <w:color w:val="3366FF"/>
          <w:sz w:val="52"/>
          <w:szCs w:val="52"/>
        </w:rPr>
      </w:pPr>
    </w:p>
    <w:p w:rsidR="00752619" w:rsidRDefault="00752619">
      <w:pPr>
        <w:jc w:val="center"/>
        <w:rPr>
          <w:b/>
          <w:color w:val="3366FF"/>
          <w:sz w:val="52"/>
          <w:szCs w:val="52"/>
        </w:rPr>
      </w:pPr>
    </w:p>
    <w:p w:rsidR="00752619" w:rsidRDefault="00752619">
      <w:pPr>
        <w:jc w:val="center"/>
        <w:rPr>
          <w:rFonts w:ascii="Century Gothic" w:eastAsia="Century Gothic" w:hAnsi="Century Gothic" w:cs="Century Gothic"/>
          <w:b/>
          <w:color w:val="3366FF"/>
          <w:sz w:val="32"/>
          <w:szCs w:val="32"/>
        </w:rPr>
      </w:pPr>
    </w:p>
    <w:p w:rsidR="00752619" w:rsidRDefault="00752619"/>
    <w:p w:rsidR="00752619" w:rsidRDefault="00752619"/>
    <w:p w:rsidR="00752619" w:rsidRDefault="00752619"/>
    <w:p w:rsidR="00752619" w:rsidRDefault="00752619"/>
    <w:p w:rsidR="00752619" w:rsidRDefault="00752619">
      <w:pPr>
        <w:spacing w:after="200" w:line="276" w:lineRule="auto"/>
        <w:rPr>
          <w:b/>
          <w:sz w:val="22"/>
          <w:szCs w:val="22"/>
        </w:rPr>
      </w:pPr>
    </w:p>
    <w:p w:rsidR="00752619" w:rsidRDefault="00877914">
      <w:pPr>
        <w:spacing w:after="200" w:line="276" w:lineRule="auto"/>
        <w:ind w:left="-425"/>
        <w:rPr>
          <w:b/>
          <w:sz w:val="22"/>
          <w:szCs w:val="22"/>
        </w:rPr>
      </w:pPr>
      <w:r>
        <w:rPr>
          <w:b/>
          <w:sz w:val="22"/>
          <w:szCs w:val="22"/>
        </w:rPr>
        <w:t>PART TWO: School Improvement Plan 2019-2020 - Key Priorities informing Improvement Planning (National, Local and Service /School)</w:t>
      </w:r>
    </w:p>
    <w:p w:rsidR="00103325" w:rsidRDefault="00103325">
      <w:pPr>
        <w:spacing w:after="200" w:line="276" w:lineRule="auto"/>
        <w:ind w:left="-425"/>
        <w:rPr>
          <w:b/>
          <w:sz w:val="22"/>
          <w:szCs w:val="22"/>
        </w:rPr>
      </w:pPr>
    </w:p>
    <w:tbl>
      <w:tblPr>
        <w:tblStyle w:val="a"/>
        <w:tblW w:w="146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1653"/>
      </w:tblGrid>
      <w:tr w:rsidR="00752619">
        <w:tc>
          <w:tcPr>
            <w:tcW w:w="2977" w:type="dxa"/>
            <w:shd w:val="clear" w:color="auto" w:fill="EEECE1"/>
          </w:tcPr>
          <w:p w:rsidR="00752619" w:rsidRDefault="00877914">
            <w:pPr>
              <w:spacing w:before="60" w:after="60"/>
              <w:jc w:val="center"/>
              <w:rPr>
                <w:b/>
                <w:color w:val="1F497D"/>
              </w:rPr>
            </w:pPr>
            <w:r>
              <w:rPr>
                <w:b/>
                <w:color w:val="1F497D"/>
              </w:rPr>
              <w:lastRenderedPageBreak/>
              <w:t>National Priorities</w:t>
            </w:r>
          </w:p>
        </w:tc>
        <w:tc>
          <w:tcPr>
            <w:tcW w:w="11653" w:type="dxa"/>
            <w:shd w:val="clear" w:color="auto" w:fill="EEECE1"/>
          </w:tcPr>
          <w:p w:rsidR="00752619" w:rsidRDefault="00877914">
            <w:pPr>
              <w:pBdr>
                <w:top w:val="nil"/>
                <w:left w:val="nil"/>
                <w:bottom w:val="nil"/>
                <w:right w:val="nil"/>
                <w:between w:val="nil"/>
              </w:pBdr>
              <w:jc w:val="center"/>
              <w:rPr>
                <w:b/>
                <w:color w:val="1F497D"/>
              </w:rPr>
            </w:pPr>
            <w:r>
              <w:rPr>
                <w:b/>
                <w:color w:val="1F497D"/>
              </w:rPr>
              <w:t>Local Authority Priorities</w:t>
            </w:r>
          </w:p>
          <w:p w:rsidR="00752619" w:rsidRDefault="00752619">
            <w:pPr>
              <w:pBdr>
                <w:top w:val="nil"/>
                <w:left w:val="nil"/>
                <w:bottom w:val="nil"/>
                <w:right w:val="nil"/>
                <w:between w:val="nil"/>
              </w:pBdr>
              <w:jc w:val="center"/>
              <w:rPr>
                <w:b/>
                <w:color w:val="1F497D"/>
              </w:rPr>
            </w:pPr>
          </w:p>
        </w:tc>
      </w:tr>
      <w:tr w:rsidR="00752619">
        <w:trPr>
          <w:trHeight w:val="1080"/>
        </w:trPr>
        <w:tc>
          <w:tcPr>
            <w:tcW w:w="2977" w:type="dxa"/>
          </w:tcPr>
          <w:p w:rsidR="00752619" w:rsidRDefault="00877914">
            <w:pPr>
              <w:spacing w:before="60"/>
              <w:rPr>
                <w:b/>
                <w:sz w:val="20"/>
                <w:szCs w:val="20"/>
              </w:rPr>
            </w:pPr>
            <w:r>
              <w:rPr>
                <w:b/>
                <w:sz w:val="20"/>
                <w:szCs w:val="20"/>
              </w:rPr>
              <w:t>Cross cutting themes</w:t>
            </w:r>
          </w:p>
        </w:tc>
        <w:tc>
          <w:tcPr>
            <w:tcW w:w="11653" w:type="dxa"/>
          </w:tcPr>
          <w:p w:rsidR="00752619" w:rsidRDefault="00877914">
            <w:pPr>
              <w:numPr>
                <w:ilvl w:val="0"/>
                <w:numId w:val="1"/>
              </w:numPr>
              <w:pBdr>
                <w:top w:val="nil"/>
                <w:left w:val="nil"/>
                <w:bottom w:val="nil"/>
                <w:right w:val="nil"/>
                <w:between w:val="nil"/>
              </w:pBdr>
              <w:rPr>
                <w:color w:val="000000"/>
                <w:sz w:val="22"/>
                <w:szCs w:val="22"/>
              </w:rPr>
            </w:pPr>
            <w:r>
              <w:rPr>
                <w:color w:val="000000"/>
                <w:sz w:val="22"/>
                <w:szCs w:val="22"/>
              </w:rPr>
              <w:t>Expand Early Learning and Childcare by 2020.</w:t>
            </w:r>
          </w:p>
          <w:p w:rsidR="00752619" w:rsidRDefault="00877914">
            <w:pPr>
              <w:numPr>
                <w:ilvl w:val="0"/>
                <w:numId w:val="1"/>
              </w:numPr>
              <w:pBdr>
                <w:top w:val="nil"/>
                <w:left w:val="nil"/>
                <w:bottom w:val="nil"/>
                <w:right w:val="nil"/>
                <w:between w:val="nil"/>
              </w:pBdr>
              <w:rPr>
                <w:color w:val="000000"/>
                <w:sz w:val="22"/>
                <w:szCs w:val="22"/>
              </w:rPr>
            </w:pPr>
            <w:r>
              <w:rPr>
                <w:color w:val="000000"/>
                <w:sz w:val="22"/>
                <w:szCs w:val="22"/>
              </w:rPr>
              <w:t>Establish Aberdeen as a UNICEF Child Friendly City.</w:t>
            </w:r>
          </w:p>
          <w:p w:rsidR="00752619" w:rsidRDefault="00877914">
            <w:pPr>
              <w:numPr>
                <w:ilvl w:val="0"/>
                <w:numId w:val="1"/>
              </w:numPr>
              <w:pBdr>
                <w:top w:val="nil"/>
                <w:left w:val="nil"/>
                <w:bottom w:val="nil"/>
                <w:right w:val="nil"/>
                <w:between w:val="nil"/>
              </w:pBdr>
              <w:rPr>
                <w:color w:val="000000"/>
                <w:sz w:val="22"/>
                <w:szCs w:val="22"/>
              </w:rPr>
            </w:pPr>
            <w:r>
              <w:rPr>
                <w:color w:val="000000"/>
                <w:sz w:val="22"/>
                <w:szCs w:val="22"/>
              </w:rPr>
              <w:t>Implement the recommendations of the child protection inspection</w:t>
            </w:r>
          </w:p>
          <w:p w:rsidR="00752619" w:rsidRDefault="00877914">
            <w:pPr>
              <w:numPr>
                <w:ilvl w:val="0"/>
                <w:numId w:val="1"/>
              </w:numPr>
              <w:pBdr>
                <w:top w:val="nil"/>
                <w:left w:val="nil"/>
                <w:bottom w:val="nil"/>
                <w:right w:val="nil"/>
                <w:between w:val="nil"/>
              </w:pBdr>
              <w:rPr>
                <w:color w:val="000000"/>
                <w:sz w:val="22"/>
                <w:szCs w:val="22"/>
              </w:rPr>
            </w:pPr>
            <w:r>
              <w:rPr>
                <w:color w:val="000000"/>
                <w:sz w:val="22"/>
                <w:szCs w:val="22"/>
              </w:rPr>
              <w:t xml:space="preserve">Improvement Methodology  </w:t>
            </w:r>
          </w:p>
          <w:p w:rsidR="00752619" w:rsidRDefault="00877914">
            <w:pPr>
              <w:pBdr>
                <w:top w:val="nil"/>
                <w:left w:val="nil"/>
                <w:bottom w:val="nil"/>
                <w:right w:val="nil"/>
                <w:between w:val="nil"/>
              </w:pBdr>
              <w:ind w:left="360"/>
              <w:rPr>
                <w:color w:val="000000"/>
                <w:sz w:val="22"/>
                <w:szCs w:val="22"/>
              </w:rPr>
            </w:pPr>
            <w:r>
              <w:rPr>
                <w:color w:val="000000"/>
                <w:sz w:val="22"/>
                <w:szCs w:val="22"/>
              </w:rPr>
              <w:t>95% of children (0-5years) will reach their expected developmental milestones by the time of their child health reviews by 2026</w:t>
            </w:r>
          </w:p>
          <w:p w:rsidR="00752619" w:rsidRDefault="00752619">
            <w:pPr>
              <w:pBdr>
                <w:top w:val="nil"/>
                <w:left w:val="nil"/>
                <w:bottom w:val="nil"/>
                <w:right w:val="nil"/>
                <w:between w:val="nil"/>
              </w:pBdr>
              <w:ind w:left="360"/>
              <w:rPr>
                <w:color w:val="000000"/>
                <w:sz w:val="22"/>
                <w:szCs w:val="22"/>
              </w:rPr>
            </w:pPr>
          </w:p>
        </w:tc>
      </w:tr>
      <w:tr w:rsidR="00752619">
        <w:trPr>
          <w:trHeight w:val="1080"/>
        </w:trPr>
        <w:tc>
          <w:tcPr>
            <w:tcW w:w="2977" w:type="dxa"/>
          </w:tcPr>
          <w:p w:rsidR="00752619" w:rsidRDefault="00877914">
            <w:pPr>
              <w:spacing w:before="60"/>
              <w:rPr>
                <w:b/>
                <w:sz w:val="20"/>
                <w:szCs w:val="20"/>
              </w:rPr>
            </w:pPr>
            <w:r>
              <w:rPr>
                <w:b/>
                <w:sz w:val="20"/>
                <w:szCs w:val="20"/>
              </w:rPr>
              <w:t>NIF Priority 1:</w:t>
            </w:r>
          </w:p>
          <w:p w:rsidR="00752619" w:rsidRDefault="00877914">
            <w:pPr>
              <w:spacing w:before="60"/>
              <w:rPr>
                <w:b/>
                <w:sz w:val="20"/>
                <w:szCs w:val="20"/>
              </w:rPr>
            </w:pPr>
            <w:r>
              <w:rPr>
                <w:b/>
                <w:color w:val="000000"/>
                <w:sz w:val="20"/>
                <w:szCs w:val="20"/>
              </w:rPr>
              <w:t>Improvement in attainment, particularly in literacy and numeracy</w:t>
            </w:r>
          </w:p>
        </w:tc>
        <w:tc>
          <w:tcPr>
            <w:tcW w:w="11653" w:type="dxa"/>
          </w:tcPr>
          <w:p w:rsidR="00752619" w:rsidRDefault="00877914">
            <w:pPr>
              <w:numPr>
                <w:ilvl w:val="0"/>
                <w:numId w:val="5"/>
              </w:numPr>
              <w:pBdr>
                <w:top w:val="nil"/>
                <w:left w:val="nil"/>
                <w:bottom w:val="nil"/>
                <w:right w:val="nil"/>
                <w:between w:val="nil"/>
              </w:pBdr>
              <w:rPr>
                <w:color w:val="000000"/>
                <w:sz w:val="22"/>
                <w:szCs w:val="22"/>
              </w:rPr>
            </w:pPr>
            <w:r>
              <w:rPr>
                <w:color w:val="000000"/>
                <w:sz w:val="22"/>
                <w:szCs w:val="22"/>
              </w:rPr>
              <w:t>Locality Plans seek to increase attainment of children in Priority Areas on entry to P1.</w:t>
            </w:r>
          </w:p>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Senior phase /Learner Pathways</w:t>
            </w:r>
          </w:p>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Increase data literacy at all levels of the system</w:t>
            </w:r>
          </w:p>
        </w:tc>
      </w:tr>
      <w:tr w:rsidR="00752619">
        <w:trPr>
          <w:trHeight w:val="1160"/>
        </w:trPr>
        <w:tc>
          <w:tcPr>
            <w:tcW w:w="2977" w:type="dxa"/>
          </w:tcPr>
          <w:p w:rsidR="00752619" w:rsidRDefault="00877914">
            <w:pPr>
              <w:spacing w:before="60"/>
              <w:rPr>
                <w:sz w:val="20"/>
                <w:szCs w:val="20"/>
              </w:rPr>
            </w:pPr>
            <w:r>
              <w:rPr>
                <w:b/>
                <w:sz w:val="20"/>
                <w:szCs w:val="20"/>
              </w:rPr>
              <w:t>NIF Priority 2</w:t>
            </w:r>
            <w:r>
              <w:rPr>
                <w:sz w:val="20"/>
                <w:szCs w:val="20"/>
              </w:rPr>
              <w:t>:</w:t>
            </w:r>
          </w:p>
          <w:p w:rsidR="00752619" w:rsidRDefault="00877914">
            <w:pPr>
              <w:spacing w:before="60"/>
              <w:rPr>
                <w:color w:val="000000"/>
                <w:sz w:val="20"/>
                <w:szCs w:val="20"/>
              </w:rPr>
            </w:pPr>
            <w:r>
              <w:rPr>
                <w:b/>
                <w:color w:val="000000"/>
                <w:sz w:val="20"/>
                <w:szCs w:val="20"/>
              </w:rPr>
              <w:t>Closing the attainment gap between the most and least disadvantaged children.</w:t>
            </w:r>
          </w:p>
        </w:tc>
        <w:tc>
          <w:tcPr>
            <w:tcW w:w="11653" w:type="dxa"/>
          </w:tcPr>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Close the Gap through effective multi-agency working</w:t>
            </w:r>
          </w:p>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95% of care experienced children and young people will have the same levels of attainment in education, emotional wellbeing, and positive destinations as their peers by 2026.</w:t>
            </w:r>
          </w:p>
        </w:tc>
      </w:tr>
      <w:tr w:rsidR="00752619">
        <w:trPr>
          <w:trHeight w:val="1520"/>
        </w:trPr>
        <w:tc>
          <w:tcPr>
            <w:tcW w:w="2977" w:type="dxa"/>
          </w:tcPr>
          <w:p w:rsidR="00752619" w:rsidRDefault="00877914">
            <w:pPr>
              <w:spacing w:before="60"/>
              <w:rPr>
                <w:b/>
                <w:sz w:val="20"/>
                <w:szCs w:val="20"/>
              </w:rPr>
            </w:pPr>
            <w:r>
              <w:rPr>
                <w:b/>
                <w:sz w:val="20"/>
                <w:szCs w:val="20"/>
              </w:rPr>
              <w:t>NIF Priority 3:</w:t>
            </w:r>
          </w:p>
          <w:p w:rsidR="00752619" w:rsidRDefault="00877914">
            <w:pPr>
              <w:spacing w:before="60"/>
              <w:rPr>
                <w:b/>
                <w:color w:val="000000"/>
                <w:sz w:val="20"/>
                <w:szCs w:val="20"/>
              </w:rPr>
            </w:pPr>
            <w:r>
              <w:rPr>
                <w:b/>
                <w:color w:val="000000"/>
                <w:sz w:val="20"/>
                <w:szCs w:val="20"/>
              </w:rPr>
              <w:t>Improvement in children and young people’s health and wellbeing.</w:t>
            </w:r>
          </w:p>
        </w:tc>
        <w:tc>
          <w:tcPr>
            <w:tcW w:w="11653" w:type="dxa"/>
          </w:tcPr>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 xml:space="preserve">Improve mental health services and understanding of the </w:t>
            </w:r>
            <w:proofErr w:type="spellStart"/>
            <w:r>
              <w:rPr>
                <w:color w:val="000000"/>
                <w:sz w:val="22"/>
                <w:szCs w:val="22"/>
              </w:rPr>
              <w:t>affects</w:t>
            </w:r>
            <w:proofErr w:type="spellEnd"/>
            <w:r>
              <w:rPr>
                <w:color w:val="000000"/>
                <w:sz w:val="22"/>
                <w:szCs w:val="22"/>
              </w:rPr>
              <w:t xml:space="preserve"> of trauma </w:t>
            </w:r>
          </w:p>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Reduce youth crime</w:t>
            </w:r>
          </w:p>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Increase pupil participation</w:t>
            </w:r>
          </w:p>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85% of children and young people will report that they feel mentally well by 2026.</w:t>
            </w:r>
          </w:p>
          <w:p w:rsidR="00752619" w:rsidRDefault="00752619">
            <w:pPr>
              <w:pBdr>
                <w:top w:val="nil"/>
                <w:left w:val="nil"/>
                <w:bottom w:val="nil"/>
                <w:right w:val="nil"/>
                <w:between w:val="nil"/>
              </w:pBdr>
              <w:ind w:left="360" w:hanging="720"/>
              <w:rPr>
                <w:color w:val="000000"/>
                <w:sz w:val="22"/>
                <w:szCs w:val="22"/>
              </w:rPr>
            </w:pPr>
          </w:p>
        </w:tc>
      </w:tr>
      <w:tr w:rsidR="00752619">
        <w:trPr>
          <w:trHeight w:val="1420"/>
        </w:trPr>
        <w:tc>
          <w:tcPr>
            <w:tcW w:w="2977" w:type="dxa"/>
          </w:tcPr>
          <w:p w:rsidR="00752619" w:rsidRDefault="00877914">
            <w:pPr>
              <w:spacing w:before="60"/>
              <w:rPr>
                <w:b/>
                <w:sz w:val="20"/>
                <w:szCs w:val="20"/>
              </w:rPr>
            </w:pPr>
            <w:r>
              <w:rPr>
                <w:b/>
                <w:sz w:val="20"/>
                <w:szCs w:val="20"/>
              </w:rPr>
              <w:t>NIF Priority 4:</w:t>
            </w:r>
          </w:p>
          <w:p w:rsidR="00752619" w:rsidRDefault="00877914">
            <w:pPr>
              <w:spacing w:before="60"/>
              <w:rPr>
                <w:b/>
                <w:color w:val="000000"/>
                <w:sz w:val="20"/>
                <w:szCs w:val="20"/>
              </w:rPr>
            </w:pPr>
            <w:r>
              <w:rPr>
                <w:b/>
                <w:color w:val="000000"/>
                <w:sz w:val="20"/>
                <w:szCs w:val="20"/>
              </w:rPr>
              <w:t>Improvement in employability skills and sustained, positive school-leaver destinations for all young people.</w:t>
            </w:r>
          </w:p>
        </w:tc>
        <w:tc>
          <w:tcPr>
            <w:tcW w:w="11653" w:type="dxa"/>
          </w:tcPr>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Provide age appropriate employment skills for children and young people in schools</w:t>
            </w:r>
          </w:p>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Survey aspirations to sharpen our pre and post school supports</w:t>
            </w:r>
          </w:p>
          <w:p w:rsidR="00752619" w:rsidRDefault="00877914">
            <w:pPr>
              <w:numPr>
                <w:ilvl w:val="0"/>
                <w:numId w:val="2"/>
              </w:numPr>
              <w:pBdr>
                <w:top w:val="nil"/>
                <w:left w:val="nil"/>
                <w:bottom w:val="nil"/>
                <w:right w:val="nil"/>
                <w:between w:val="nil"/>
              </w:pBdr>
              <w:rPr>
                <w:b/>
                <w:color w:val="000000"/>
                <w:sz w:val="22"/>
                <w:szCs w:val="22"/>
              </w:rPr>
            </w:pPr>
            <w:r>
              <w:rPr>
                <w:color w:val="000000"/>
                <w:sz w:val="22"/>
                <w:szCs w:val="22"/>
              </w:rPr>
              <w:t>Expand and improve post school learning and employment opportunities for children and young people</w:t>
            </w:r>
          </w:p>
          <w:p w:rsidR="00752619" w:rsidRDefault="00877914">
            <w:pPr>
              <w:numPr>
                <w:ilvl w:val="0"/>
                <w:numId w:val="2"/>
              </w:numPr>
              <w:pBdr>
                <w:top w:val="nil"/>
                <w:left w:val="nil"/>
                <w:bottom w:val="nil"/>
                <w:right w:val="nil"/>
                <w:between w:val="nil"/>
              </w:pBdr>
              <w:rPr>
                <w:color w:val="000000"/>
                <w:sz w:val="22"/>
                <w:szCs w:val="22"/>
              </w:rPr>
            </w:pPr>
            <w:r>
              <w:rPr>
                <w:color w:val="000000"/>
                <w:sz w:val="22"/>
                <w:szCs w:val="22"/>
              </w:rPr>
              <w:t xml:space="preserve">95% of children living in our priority localities will sustain a positive destination upon leaving school by 2026. </w:t>
            </w:r>
          </w:p>
          <w:p w:rsidR="00752619" w:rsidRDefault="00752619">
            <w:pPr>
              <w:pBdr>
                <w:top w:val="nil"/>
                <w:left w:val="nil"/>
                <w:bottom w:val="nil"/>
                <w:right w:val="nil"/>
                <w:between w:val="nil"/>
              </w:pBdr>
              <w:ind w:left="360"/>
              <w:rPr>
                <w:b/>
                <w:color w:val="000000"/>
                <w:sz w:val="22"/>
                <w:szCs w:val="22"/>
              </w:rPr>
            </w:pPr>
          </w:p>
        </w:tc>
      </w:tr>
    </w:tbl>
    <w:p w:rsidR="00752619" w:rsidRDefault="00752619">
      <w:pPr>
        <w:rPr>
          <w:rFonts w:ascii="Calibri" w:eastAsia="Calibri" w:hAnsi="Calibri" w:cs="Calibri"/>
          <w:sz w:val="22"/>
          <w:szCs w:val="22"/>
        </w:rPr>
      </w:pPr>
    </w:p>
    <w:p w:rsidR="008F7703" w:rsidRDefault="008F7703">
      <w:pPr>
        <w:rPr>
          <w:rFonts w:ascii="Calibri" w:eastAsia="Calibri" w:hAnsi="Calibri" w:cs="Calibri"/>
          <w:sz w:val="22"/>
          <w:szCs w:val="22"/>
        </w:rPr>
      </w:pPr>
    </w:p>
    <w:p w:rsidR="008F7703" w:rsidRDefault="008F7703">
      <w:pPr>
        <w:rPr>
          <w:rFonts w:ascii="Calibri" w:eastAsia="Calibri" w:hAnsi="Calibri" w:cs="Calibri"/>
          <w:sz w:val="22"/>
          <w:szCs w:val="22"/>
        </w:rPr>
      </w:pPr>
    </w:p>
    <w:p w:rsidR="00752619" w:rsidRDefault="00752619">
      <w:pPr>
        <w:rPr>
          <w:sz w:val="12"/>
          <w:szCs w:val="12"/>
        </w:rPr>
      </w:pPr>
    </w:p>
    <w:tbl>
      <w:tblPr>
        <w:tblStyle w:val="a0"/>
        <w:tblW w:w="13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65"/>
        <w:gridCol w:w="4335"/>
        <w:gridCol w:w="2055"/>
      </w:tblGrid>
      <w:tr w:rsidR="00752619">
        <w:trPr>
          <w:trHeight w:val="280"/>
        </w:trPr>
        <w:tc>
          <w:tcPr>
            <w:tcW w:w="13955" w:type="dxa"/>
            <w:gridSpan w:val="3"/>
            <w:tcBorders>
              <w:top w:val="single" w:sz="8" w:space="0" w:color="000000"/>
              <w:left w:val="single" w:sz="8" w:space="0" w:color="000000"/>
              <w:bottom w:val="single" w:sz="8" w:space="0" w:color="000000"/>
              <w:right w:val="single" w:sz="8" w:space="0" w:color="000000"/>
            </w:tcBorders>
            <w:shd w:val="clear" w:color="auto" w:fill="EEECE1"/>
            <w:tcMar>
              <w:top w:w="56" w:type="dxa"/>
              <w:left w:w="56" w:type="dxa"/>
              <w:bottom w:w="56" w:type="dxa"/>
              <w:right w:w="56" w:type="dxa"/>
            </w:tcMar>
          </w:tcPr>
          <w:p w:rsidR="00752619" w:rsidRDefault="00877914">
            <w:pPr>
              <w:widowControl w:val="0"/>
              <w:jc w:val="center"/>
              <w:rPr>
                <w:b/>
              </w:rPr>
            </w:pPr>
            <w:r>
              <w:rPr>
                <w:b/>
              </w:rPr>
              <w:lastRenderedPageBreak/>
              <w:t>Overview</w:t>
            </w:r>
          </w:p>
        </w:tc>
      </w:tr>
      <w:tr w:rsidR="00752619">
        <w:trPr>
          <w:trHeight w:val="2100"/>
        </w:trPr>
        <w:tc>
          <w:tcPr>
            <w:tcW w:w="7565" w:type="dxa"/>
            <w:tcBorders>
              <w:right w:val="nil"/>
            </w:tcBorders>
            <w:shd w:val="clear" w:color="auto" w:fill="auto"/>
            <w:tcMar>
              <w:top w:w="100" w:type="dxa"/>
              <w:left w:w="100" w:type="dxa"/>
              <w:bottom w:w="100" w:type="dxa"/>
              <w:right w:w="100" w:type="dxa"/>
            </w:tcMar>
          </w:tcPr>
          <w:p w:rsidR="00752619" w:rsidRDefault="00877914">
            <w:pPr>
              <w:widowControl w:val="0"/>
              <w:rPr>
                <w:b/>
              </w:rPr>
            </w:pPr>
            <w:r>
              <w:rPr>
                <w:b/>
              </w:rPr>
              <w:t>NIF Priority</w:t>
            </w:r>
          </w:p>
          <w:p w:rsidR="00752619" w:rsidRDefault="00877914">
            <w:pPr>
              <w:widowControl w:val="0"/>
              <w:numPr>
                <w:ilvl w:val="0"/>
                <w:numId w:val="3"/>
              </w:numPr>
              <w:ind w:left="425"/>
              <w:rPr>
                <w:b/>
                <w:sz w:val="22"/>
                <w:szCs w:val="22"/>
              </w:rPr>
            </w:pPr>
            <w:r>
              <w:rPr>
                <w:b/>
                <w:sz w:val="22"/>
                <w:szCs w:val="22"/>
              </w:rPr>
              <w:t>Improvement in attainment, particularly in literacy and numeracy</w:t>
            </w:r>
          </w:p>
          <w:p w:rsidR="00752619" w:rsidRDefault="00877914">
            <w:pPr>
              <w:widowControl w:val="0"/>
              <w:numPr>
                <w:ilvl w:val="0"/>
                <w:numId w:val="3"/>
              </w:numPr>
              <w:ind w:left="425"/>
              <w:rPr>
                <w:b/>
                <w:sz w:val="22"/>
                <w:szCs w:val="22"/>
              </w:rPr>
            </w:pPr>
            <w:r>
              <w:rPr>
                <w:b/>
                <w:sz w:val="22"/>
                <w:szCs w:val="22"/>
              </w:rPr>
              <w:t>Closing the attainment gap between the most and least disadvantaged children</w:t>
            </w:r>
          </w:p>
          <w:p w:rsidR="00752619" w:rsidRDefault="00877914">
            <w:pPr>
              <w:widowControl w:val="0"/>
              <w:numPr>
                <w:ilvl w:val="0"/>
                <w:numId w:val="3"/>
              </w:numPr>
              <w:ind w:left="425"/>
              <w:rPr>
                <w:b/>
                <w:sz w:val="22"/>
                <w:szCs w:val="22"/>
              </w:rPr>
            </w:pPr>
            <w:r>
              <w:rPr>
                <w:b/>
                <w:sz w:val="22"/>
                <w:szCs w:val="22"/>
              </w:rPr>
              <w:t>Improvement in children and young people’s health and wellbeing</w:t>
            </w:r>
          </w:p>
          <w:p w:rsidR="00752619" w:rsidRDefault="00877914">
            <w:pPr>
              <w:widowControl w:val="0"/>
              <w:numPr>
                <w:ilvl w:val="0"/>
                <w:numId w:val="3"/>
              </w:numPr>
              <w:ind w:left="425"/>
              <w:rPr>
                <w:b/>
                <w:sz w:val="22"/>
                <w:szCs w:val="22"/>
              </w:rPr>
            </w:pPr>
            <w:r>
              <w:rPr>
                <w:b/>
                <w:sz w:val="22"/>
                <w:szCs w:val="22"/>
              </w:rPr>
              <w:t>Improvement in employability skills and sustained, positive school-leaver destinations for all young people</w:t>
            </w:r>
          </w:p>
        </w:tc>
        <w:tc>
          <w:tcPr>
            <w:tcW w:w="4335" w:type="dxa"/>
            <w:tcBorders>
              <w:left w:val="nil"/>
              <w:right w:val="nil"/>
            </w:tcBorders>
            <w:shd w:val="clear" w:color="auto" w:fill="auto"/>
            <w:tcMar>
              <w:top w:w="100" w:type="dxa"/>
              <w:left w:w="100" w:type="dxa"/>
              <w:bottom w:w="100" w:type="dxa"/>
              <w:right w:w="100" w:type="dxa"/>
            </w:tcMar>
          </w:tcPr>
          <w:p w:rsidR="00752619" w:rsidRDefault="00877914">
            <w:pPr>
              <w:widowControl w:val="0"/>
              <w:ind w:left="720"/>
              <w:rPr>
                <w:b/>
              </w:rPr>
            </w:pPr>
            <w:r>
              <w:rPr>
                <w:b/>
              </w:rPr>
              <w:t>NIF Driver</w:t>
            </w:r>
          </w:p>
          <w:p w:rsidR="00752619" w:rsidRDefault="00877914">
            <w:pPr>
              <w:widowControl w:val="0"/>
              <w:numPr>
                <w:ilvl w:val="0"/>
                <w:numId w:val="7"/>
              </w:numPr>
              <w:rPr>
                <w:sz w:val="22"/>
                <w:szCs w:val="22"/>
              </w:rPr>
            </w:pPr>
            <w:r>
              <w:rPr>
                <w:sz w:val="22"/>
                <w:szCs w:val="22"/>
              </w:rPr>
              <w:t>School leadership</w:t>
            </w:r>
          </w:p>
          <w:p w:rsidR="00752619" w:rsidRDefault="00877914">
            <w:pPr>
              <w:widowControl w:val="0"/>
              <w:numPr>
                <w:ilvl w:val="0"/>
                <w:numId w:val="7"/>
              </w:numPr>
              <w:rPr>
                <w:sz w:val="22"/>
                <w:szCs w:val="22"/>
              </w:rPr>
            </w:pPr>
            <w:r>
              <w:rPr>
                <w:sz w:val="22"/>
                <w:szCs w:val="22"/>
              </w:rPr>
              <w:t>Teacher professionalism</w:t>
            </w:r>
          </w:p>
          <w:p w:rsidR="00752619" w:rsidRDefault="00877914">
            <w:pPr>
              <w:widowControl w:val="0"/>
              <w:numPr>
                <w:ilvl w:val="0"/>
                <w:numId w:val="7"/>
              </w:numPr>
              <w:rPr>
                <w:sz w:val="22"/>
                <w:szCs w:val="22"/>
              </w:rPr>
            </w:pPr>
            <w:r>
              <w:rPr>
                <w:sz w:val="22"/>
                <w:szCs w:val="22"/>
              </w:rPr>
              <w:t>Parental engagement</w:t>
            </w:r>
          </w:p>
          <w:p w:rsidR="00752619" w:rsidRDefault="00877914">
            <w:pPr>
              <w:widowControl w:val="0"/>
              <w:numPr>
                <w:ilvl w:val="0"/>
                <w:numId w:val="7"/>
              </w:numPr>
              <w:rPr>
                <w:sz w:val="22"/>
                <w:szCs w:val="22"/>
              </w:rPr>
            </w:pPr>
            <w:r>
              <w:rPr>
                <w:sz w:val="22"/>
                <w:szCs w:val="22"/>
              </w:rPr>
              <w:t>Assessment of children’s progress</w:t>
            </w:r>
          </w:p>
          <w:p w:rsidR="00752619" w:rsidRDefault="00877914">
            <w:pPr>
              <w:widowControl w:val="0"/>
              <w:numPr>
                <w:ilvl w:val="0"/>
                <w:numId w:val="7"/>
              </w:numPr>
              <w:rPr>
                <w:sz w:val="22"/>
                <w:szCs w:val="22"/>
              </w:rPr>
            </w:pPr>
            <w:r>
              <w:rPr>
                <w:sz w:val="22"/>
                <w:szCs w:val="22"/>
              </w:rPr>
              <w:t>School Improvement</w:t>
            </w:r>
          </w:p>
          <w:p w:rsidR="00752619" w:rsidRDefault="00877914">
            <w:pPr>
              <w:widowControl w:val="0"/>
              <w:numPr>
                <w:ilvl w:val="0"/>
                <w:numId w:val="7"/>
              </w:numPr>
            </w:pPr>
            <w:r>
              <w:rPr>
                <w:sz w:val="22"/>
                <w:szCs w:val="22"/>
              </w:rPr>
              <w:t>Performance Information</w:t>
            </w:r>
            <w:r>
              <w:rPr>
                <w:sz w:val="20"/>
                <w:szCs w:val="20"/>
              </w:rPr>
              <w:t xml:space="preserve">           </w:t>
            </w:r>
          </w:p>
        </w:tc>
        <w:tc>
          <w:tcPr>
            <w:tcW w:w="2055" w:type="dxa"/>
            <w:tcBorders>
              <w:left w:val="nil"/>
            </w:tcBorders>
            <w:shd w:val="clear" w:color="auto" w:fill="auto"/>
            <w:tcMar>
              <w:top w:w="100" w:type="dxa"/>
              <w:left w:w="100" w:type="dxa"/>
              <w:bottom w:w="100" w:type="dxa"/>
              <w:right w:w="100" w:type="dxa"/>
            </w:tcMar>
          </w:tcPr>
          <w:p w:rsidR="00752619" w:rsidRDefault="00877914">
            <w:pPr>
              <w:widowControl w:val="0"/>
              <w:pBdr>
                <w:top w:val="nil"/>
                <w:left w:val="nil"/>
                <w:bottom w:val="nil"/>
                <w:right w:val="nil"/>
                <w:between w:val="nil"/>
              </w:pBdr>
            </w:pPr>
            <w:r>
              <w:rPr>
                <w:noProof/>
              </w:rPr>
              <w:drawing>
                <wp:anchor distT="0" distB="0" distL="0" distR="0" simplePos="0" relativeHeight="251659264" behindDoc="0" locked="0" layoutInCell="1" hidden="0" allowOverlap="1">
                  <wp:simplePos x="0" y="0"/>
                  <wp:positionH relativeFrom="column">
                    <wp:posOffset>14288</wp:posOffset>
                  </wp:positionH>
                  <wp:positionV relativeFrom="paragraph">
                    <wp:posOffset>95250</wp:posOffset>
                  </wp:positionV>
                  <wp:extent cx="1090613" cy="1059746"/>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90613" cy="1059746"/>
                          </a:xfrm>
                          <a:prstGeom prst="rect">
                            <a:avLst/>
                          </a:prstGeom>
                          <a:ln/>
                        </pic:spPr>
                      </pic:pic>
                    </a:graphicData>
                  </a:graphic>
                </wp:anchor>
              </w:drawing>
            </w:r>
          </w:p>
        </w:tc>
      </w:tr>
      <w:tr w:rsidR="00752619">
        <w:tc>
          <w:tcPr>
            <w:tcW w:w="7565" w:type="dxa"/>
            <w:tcBorders>
              <w:bottom w:val="nil"/>
              <w:right w:val="nil"/>
            </w:tcBorders>
            <w:shd w:val="clear" w:color="auto" w:fill="auto"/>
            <w:tcMar>
              <w:top w:w="56" w:type="dxa"/>
              <w:left w:w="56" w:type="dxa"/>
              <w:bottom w:w="56" w:type="dxa"/>
              <w:right w:w="56" w:type="dxa"/>
            </w:tcMar>
          </w:tcPr>
          <w:p w:rsidR="00752619" w:rsidRDefault="00877914">
            <w:pPr>
              <w:widowControl w:val="0"/>
              <w:rPr>
                <w:b/>
                <w:color w:val="FF0000"/>
                <w:sz w:val="22"/>
                <w:szCs w:val="22"/>
              </w:rPr>
            </w:pPr>
            <w:r>
              <w:rPr>
                <w:b/>
                <w:color w:val="FF0000"/>
                <w:sz w:val="22"/>
                <w:szCs w:val="22"/>
              </w:rPr>
              <w:t>LOIP ‘Prosperous People’ partially realised through the ICS ‘Children are our Future’ theme identifies 3 primary drivers:</w:t>
            </w:r>
          </w:p>
          <w:p w:rsidR="00752619" w:rsidRDefault="00877914">
            <w:pPr>
              <w:widowControl w:val="0"/>
              <w:numPr>
                <w:ilvl w:val="0"/>
                <w:numId w:val="4"/>
              </w:numPr>
              <w:rPr>
                <w:sz w:val="22"/>
                <w:szCs w:val="22"/>
              </w:rPr>
            </w:pPr>
            <w:r>
              <w:rPr>
                <w:sz w:val="22"/>
                <w:szCs w:val="22"/>
              </w:rPr>
              <w:t>Children are safe and responsible</w:t>
            </w:r>
          </w:p>
          <w:p w:rsidR="00752619" w:rsidRDefault="00877914">
            <w:pPr>
              <w:widowControl w:val="0"/>
              <w:numPr>
                <w:ilvl w:val="0"/>
                <w:numId w:val="4"/>
              </w:numPr>
              <w:rPr>
                <w:sz w:val="22"/>
                <w:szCs w:val="22"/>
              </w:rPr>
            </w:pPr>
            <w:r>
              <w:rPr>
                <w:sz w:val="22"/>
                <w:szCs w:val="22"/>
              </w:rPr>
              <w:t>Children are getting the best start in life</w:t>
            </w:r>
          </w:p>
          <w:p w:rsidR="00752619" w:rsidRDefault="00877914">
            <w:pPr>
              <w:widowControl w:val="0"/>
              <w:numPr>
                <w:ilvl w:val="0"/>
                <w:numId w:val="4"/>
              </w:numPr>
              <w:rPr>
                <w:sz w:val="22"/>
                <w:szCs w:val="22"/>
              </w:rPr>
            </w:pPr>
            <w:r>
              <w:rPr>
                <w:sz w:val="22"/>
                <w:szCs w:val="22"/>
              </w:rPr>
              <w:t>Children are respected, included and achieving</w:t>
            </w:r>
          </w:p>
        </w:tc>
        <w:tc>
          <w:tcPr>
            <w:tcW w:w="6390" w:type="dxa"/>
            <w:gridSpan w:val="2"/>
            <w:tcBorders>
              <w:left w:val="nil"/>
              <w:bottom w:val="nil"/>
            </w:tcBorders>
            <w:shd w:val="clear" w:color="auto" w:fill="auto"/>
            <w:tcMar>
              <w:top w:w="56" w:type="dxa"/>
              <w:left w:w="56" w:type="dxa"/>
              <w:bottom w:w="56" w:type="dxa"/>
              <w:right w:w="56" w:type="dxa"/>
            </w:tcMar>
          </w:tcPr>
          <w:p w:rsidR="00752619" w:rsidRDefault="00877914">
            <w:pPr>
              <w:widowControl w:val="0"/>
              <w:ind w:left="720"/>
              <w:rPr>
                <w:b/>
                <w:color w:val="FF0000"/>
                <w:sz w:val="22"/>
                <w:szCs w:val="22"/>
              </w:rPr>
            </w:pPr>
            <w:r>
              <w:rPr>
                <w:b/>
                <w:color w:val="FF0000"/>
                <w:sz w:val="22"/>
                <w:szCs w:val="22"/>
              </w:rPr>
              <w:t>The ICS primary drivers have guided the formation of 4 key priorities for action:</w:t>
            </w:r>
          </w:p>
          <w:p w:rsidR="00752619" w:rsidRDefault="00877914">
            <w:pPr>
              <w:widowControl w:val="0"/>
              <w:numPr>
                <w:ilvl w:val="0"/>
                <w:numId w:val="6"/>
              </w:numPr>
              <w:rPr>
                <w:sz w:val="22"/>
                <w:szCs w:val="22"/>
              </w:rPr>
            </w:pPr>
            <w:r>
              <w:rPr>
                <w:sz w:val="22"/>
                <w:szCs w:val="22"/>
              </w:rPr>
              <w:t>Closing the Gap</w:t>
            </w:r>
          </w:p>
          <w:p w:rsidR="00752619" w:rsidRDefault="00877914">
            <w:pPr>
              <w:widowControl w:val="0"/>
              <w:numPr>
                <w:ilvl w:val="0"/>
                <w:numId w:val="6"/>
              </w:numPr>
              <w:rPr>
                <w:sz w:val="22"/>
                <w:szCs w:val="22"/>
              </w:rPr>
            </w:pPr>
            <w:r>
              <w:rPr>
                <w:sz w:val="22"/>
                <w:szCs w:val="22"/>
              </w:rPr>
              <w:t>Youth engagement and inclusion</w:t>
            </w:r>
          </w:p>
          <w:p w:rsidR="00752619" w:rsidRDefault="00877914">
            <w:pPr>
              <w:widowControl w:val="0"/>
              <w:numPr>
                <w:ilvl w:val="0"/>
                <w:numId w:val="6"/>
              </w:numPr>
              <w:rPr>
                <w:sz w:val="22"/>
                <w:szCs w:val="22"/>
              </w:rPr>
            </w:pPr>
            <w:r>
              <w:rPr>
                <w:sz w:val="22"/>
                <w:szCs w:val="22"/>
              </w:rPr>
              <w:t>Health and wellbeing</w:t>
            </w:r>
          </w:p>
          <w:p w:rsidR="00752619" w:rsidRDefault="00877914">
            <w:pPr>
              <w:widowControl w:val="0"/>
              <w:numPr>
                <w:ilvl w:val="0"/>
                <w:numId w:val="6"/>
              </w:numPr>
              <w:pBdr>
                <w:top w:val="nil"/>
                <w:left w:val="nil"/>
                <w:bottom w:val="nil"/>
                <w:right w:val="nil"/>
                <w:between w:val="nil"/>
              </w:pBdr>
              <w:rPr>
                <w:sz w:val="22"/>
                <w:szCs w:val="22"/>
              </w:rPr>
            </w:pPr>
            <w:r>
              <w:rPr>
                <w:sz w:val="22"/>
                <w:szCs w:val="22"/>
              </w:rPr>
              <w:t>Community safety and environment</w:t>
            </w:r>
          </w:p>
        </w:tc>
      </w:tr>
    </w:tbl>
    <w:p w:rsidR="00752619" w:rsidRDefault="00752619">
      <w:pPr>
        <w:rPr>
          <w:sz w:val="2"/>
          <w:szCs w:val="2"/>
        </w:rPr>
      </w:pPr>
    </w:p>
    <w:tbl>
      <w:tblPr>
        <w:tblStyle w:val="a1"/>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45"/>
        <w:gridCol w:w="3840"/>
        <w:gridCol w:w="4380"/>
      </w:tblGrid>
      <w:tr w:rsidR="00752619">
        <w:trPr>
          <w:trHeight w:val="340"/>
        </w:trPr>
        <w:tc>
          <w:tcPr>
            <w:tcW w:w="13965" w:type="dxa"/>
            <w:gridSpan w:val="3"/>
            <w:tcBorders>
              <w:right w:val="nil"/>
            </w:tcBorders>
            <w:shd w:val="clear" w:color="auto" w:fill="EEECE1"/>
            <w:tcMar>
              <w:top w:w="56" w:type="dxa"/>
              <w:left w:w="56" w:type="dxa"/>
              <w:bottom w:w="56" w:type="dxa"/>
              <w:right w:w="56" w:type="dxa"/>
            </w:tcMar>
          </w:tcPr>
          <w:p w:rsidR="00752619" w:rsidRDefault="00877914">
            <w:pPr>
              <w:widowControl w:val="0"/>
              <w:jc w:val="center"/>
            </w:pPr>
            <w:r>
              <w:rPr>
                <w:b/>
              </w:rPr>
              <w:t>HGIOS?4 QIs</w:t>
            </w:r>
          </w:p>
        </w:tc>
      </w:tr>
      <w:tr w:rsidR="00752619">
        <w:trPr>
          <w:trHeight w:val="1760"/>
        </w:trPr>
        <w:tc>
          <w:tcPr>
            <w:tcW w:w="5745" w:type="dxa"/>
            <w:tcBorders>
              <w:right w:val="nil"/>
            </w:tcBorders>
            <w:shd w:val="clear" w:color="auto" w:fill="auto"/>
            <w:tcMar>
              <w:top w:w="56" w:type="dxa"/>
              <w:left w:w="56" w:type="dxa"/>
              <w:bottom w:w="56" w:type="dxa"/>
              <w:right w:w="56" w:type="dxa"/>
            </w:tcMar>
          </w:tcPr>
          <w:p w:rsidR="00752619" w:rsidRDefault="00877914">
            <w:pPr>
              <w:widowControl w:val="0"/>
              <w:rPr>
                <w:sz w:val="22"/>
                <w:szCs w:val="22"/>
              </w:rPr>
            </w:pPr>
            <w:r>
              <w:rPr>
                <w:sz w:val="22"/>
                <w:szCs w:val="22"/>
              </w:rPr>
              <w:t>1.1  Self-evaluation for self-improvement</w:t>
            </w:r>
          </w:p>
          <w:p w:rsidR="00752619" w:rsidRDefault="00877914">
            <w:pPr>
              <w:widowControl w:val="0"/>
              <w:spacing w:before="40"/>
              <w:rPr>
                <w:sz w:val="22"/>
                <w:szCs w:val="22"/>
              </w:rPr>
            </w:pPr>
            <w:r>
              <w:rPr>
                <w:sz w:val="22"/>
                <w:szCs w:val="22"/>
              </w:rPr>
              <w:t>1.2  Leadership of learning</w:t>
            </w:r>
          </w:p>
          <w:p w:rsidR="00752619" w:rsidRDefault="00877914">
            <w:pPr>
              <w:widowControl w:val="0"/>
              <w:spacing w:before="40"/>
              <w:rPr>
                <w:sz w:val="22"/>
                <w:szCs w:val="22"/>
              </w:rPr>
            </w:pPr>
            <w:r>
              <w:rPr>
                <w:sz w:val="22"/>
                <w:szCs w:val="22"/>
              </w:rPr>
              <w:t>1.3  Leadership of change</w:t>
            </w:r>
          </w:p>
          <w:p w:rsidR="00752619" w:rsidRDefault="00877914">
            <w:pPr>
              <w:widowControl w:val="0"/>
              <w:spacing w:before="40"/>
              <w:rPr>
                <w:sz w:val="22"/>
                <w:szCs w:val="22"/>
              </w:rPr>
            </w:pPr>
            <w:r>
              <w:rPr>
                <w:sz w:val="22"/>
                <w:szCs w:val="22"/>
              </w:rPr>
              <w:t>1.4 Leadership of management and staff</w:t>
            </w:r>
          </w:p>
          <w:p w:rsidR="00752619" w:rsidRDefault="00877914">
            <w:pPr>
              <w:widowControl w:val="0"/>
              <w:spacing w:before="40"/>
              <w:rPr>
                <w:sz w:val="22"/>
                <w:szCs w:val="22"/>
              </w:rPr>
            </w:pPr>
            <w:r>
              <w:rPr>
                <w:sz w:val="22"/>
                <w:szCs w:val="22"/>
              </w:rPr>
              <w:t>1.5 Management of resources to promote equity</w:t>
            </w:r>
          </w:p>
        </w:tc>
        <w:tc>
          <w:tcPr>
            <w:tcW w:w="3840" w:type="dxa"/>
            <w:tcBorders>
              <w:left w:val="nil"/>
              <w:right w:val="nil"/>
            </w:tcBorders>
            <w:shd w:val="clear" w:color="auto" w:fill="auto"/>
            <w:tcMar>
              <w:top w:w="56" w:type="dxa"/>
              <w:left w:w="56" w:type="dxa"/>
              <w:bottom w:w="56" w:type="dxa"/>
              <w:right w:w="56" w:type="dxa"/>
            </w:tcMar>
          </w:tcPr>
          <w:p w:rsidR="00752619" w:rsidRDefault="00877914">
            <w:pPr>
              <w:widowControl w:val="0"/>
              <w:pBdr>
                <w:top w:val="nil"/>
                <w:left w:val="nil"/>
                <w:bottom w:val="nil"/>
                <w:right w:val="nil"/>
                <w:between w:val="nil"/>
              </w:pBdr>
              <w:rPr>
                <w:sz w:val="20"/>
                <w:szCs w:val="20"/>
              </w:rPr>
            </w:pPr>
            <w:r>
              <w:rPr>
                <w:sz w:val="20"/>
                <w:szCs w:val="20"/>
              </w:rPr>
              <w:t>2.1  Safeguarding and child protection</w:t>
            </w:r>
          </w:p>
          <w:p w:rsidR="00752619" w:rsidRDefault="00877914">
            <w:pPr>
              <w:widowControl w:val="0"/>
              <w:pBdr>
                <w:top w:val="nil"/>
                <w:left w:val="nil"/>
                <w:bottom w:val="nil"/>
                <w:right w:val="nil"/>
                <w:between w:val="nil"/>
              </w:pBdr>
              <w:rPr>
                <w:sz w:val="20"/>
                <w:szCs w:val="20"/>
              </w:rPr>
            </w:pPr>
            <w:r>
              <w:rPr>
                <w:sz w:val="20"/>
                <w:szCs w:val="20"/>
              </w:rPr>
              <w:t>2.2  Curriculum</w:t>
            </w:r>
          </w:p>
          <w:p w:rsidR="00752619" w:rsidRDefault="00877914">
            <w:pPr>
              <w:widowControl w:val="0"/>
              <w:pBdr>
                <w:top w:val="nil"/>
                <w:left w:val="nil"/>
                <w:bottom w:val="nil"/>
                <w:right w:val="nil"/>
                <w:between w:val="nil"/>
              </w:pBdr>
              <w:rPr>
                <w:sz w:val="20"/>
                <w:szCs w:val="20"/>
              </w:rPr>
            </w:pPr>
            <w:r>
              <w:rPr>
                <w:sz w:val="20"/>
                <w:szCs w:val="20"/>
              </w:rPr>
              <w:t>2.3  Learning, teaching and assessment</w:t>
            </w:r>
          </w:p>
          <w:p w:rsidR="00752619" w:rsidRDefault="00877914">
            <w:pPr>
              <w:widowControl w:val="0"/>
              <w:pBdr>
                <w:top w:val="nil"/>
                <w:left w:val="nil"/>
                <w:bottom w:val="nil"/>
                <w:right w:val="nil"/>
                <w:between w:val="nil"/>
              </w:pBdr>
              <w:rPr>
                <w:sz w:val="20"/>
                <w:szCs w:val="20"/>
              </w:rPr>
            </w:pPr>
            <w:r>
              <w:rPr>
                <w:sz w:val="20"/>
                <w:szCs w:val="20"/>
              </w:rPr>
              <w:t>2.4  Personalised support</w:t>
            </w:r>
          </w:p>
          <w:p w:rsidR="00752619" w:rsidRDefault="00877914">
            <w:pPr>
              <w:widowControl w:val="0"/>
              <w:pBdr>
                <w:top w:val="nil"/>
                <w:left w:val="nil"/>
                <w:bottom w:val="nil"/>
                <w:right w:val="nil"/>
                <w:between w:val="nil"/>
              </w:pBdr>
              <w:rPr>
                <w:sz w:val="20"/>
                <w:szCs w:val="20"/>
              </w:rPr>
            </w:pPr>
            <w:r>
              <w:rPr>
                <w:sz w:val="20"/>
                <w:szCs w:val="20"/>
              </w:rPr>
              <w:t>2.5  Family learning</w:t>
            </w:r>
          </w:p>
          <w:p w:rsidR="00752619" w:rsidRDefault="00877914">
            <w:pPr>
              <w:widowControl w:val="0"/>
              <w:pBdr>
                <w:top w:val="nil"/>
                <w:left w:val="nil"/>
                <w:bottom w:val="nil"/>
                <w:right w:val="nil"/>
                <w:between w:val="nil"/>
              </w:pBdr>
              <w:rPr>
                <w:sz w:val="20"/>
                <w:szCs w:val="20"/>
              </w:rPr>
            </w:pPr>
            <w:r>
              <w:rPr>
                <w:sz w:val="20"/>
                <w:szCs w:val="20"/>
              </w:rPr>
              <w:t>2.6 Transitions</w:t>
            </w:r>
          </w:p>
          <w:p w:rsidR="00752619" w:rsidRDefault="00877914">
            <w:pPr>
              <w:widowControl w:val="0"/>
              <w:pBdr>
                <w:top w:val="nil"/>
                <w:left w:val="nil"/>
                <w:bottom w:val="nil"/>
                <w:right w:val="nil"/>
                <w:between w:val="nil"/>
              </w:pBdr>
              <w:rPr>
                <w:sz w:val="20"/>
                <w:szCs w:val="20"/>
              </w:rPr>
            </w:pPr>
            <w:r>
              <w:rPr>
                <w:sz w:val="20"/>
                <w:szCs w:val="20"/>
              </w:rPr>
              <w:t>2.7  Partnerships</w:t>
            </w:r>
          </w:p>
        </w:tc>
        <w:tc>
          <w:tcPr>
            <w:tcW w:w="4380" w:type="dxa"/>
            <w:tcBorders>
              <w:left w:val="nil"/>
            </w:tcBorders>
            <w:shd w:val="clear" w:color="auto" w:fill="auto"/>
            <w:tcMar>
              <w:top w:w="56" w:type="dxa"/>
              <w:left w:w="56" w:type="dxa"/>
              <w:bottom w:w="56" w:type="dxa"/>
              <w:right w:w="56" w:type="dxa"/>
            </w:tcMar>
          </w:tcPr>
          <w:p w:rsidR="00752619" w:rsidRDefault="00877914">
            <w:pPr>
              <w:widowControl w:val="0"/>
              <w:pBdr>
                <w:top w:val="nil"/>
                <w:left w:val="nil"/>
                <w:bottom w:val="nil"/>
                <w:right w:val="nil"/>
                <w:between w:val="nil"/>
              </w:pBdr>
              <w:rPr>
                <w:sz w:val="22"/>
                <w:szCs w:val="22"/>
              </w:rPr>
            </w:pPr>
            <w:r>
              <w:rPr>
                <w:sz w:val="22"/>
                <w:szCs w:val="22"/>
              </w:rPr>
              <w:t>3.1  Ensuring wellbeing, equality and inclusion</w:t>
            </w:r>
          </w:p>
          <w:p w:rsidR="00752619" w:rsidRDefault="00877914">
            <w:pPr>
              <w:widowControl w:val="0"/>
              <w:pBdr>
                <w:top w:val="nil"/>
                <w:left w:val="nil"/>
                <w:bottom w:val="nil"/>
                <w:right w:val="nil"/>
                <w:between w:val="nil"/>
              </w:pBdr>
              <w:rPr>
                <w:sz w:val="22"/>
                <w:szCs w:val="22"/>
              </w:rPr>
            </w:pPr>
            <w:r>
              <w:rPr>
                <w:sz w:val="22"/>
                <w:szCs w:val="22"/>
              </w:rPr>
              <w:t>3.2  Raising attainment and achievement</w:t>
            </w:r>
          </w:p>
          <w:p w:rsidR="00752619" w:rsidRDefault="00877914">
            <w:pPr>
              <w:widowControl w:val="0"/>
              <w:pBdr>
                <w:top w:val="nil"/>
                <w:left w:val="nil"/>
                <w:bottom w:val="nil"/>
                <w:right w:val="nil"/>
                <w:between w:val="nil"/>
              </w:pBdr>
              <w:rPr>
                <w:sz w:val="22"/>
                <w:szCs w:val="22"/>
              </w:rPr>
            </w:pPr>
            <w:r>
              <w:rPr>
                <w:sz w:val="22"/>
                <w:szCs w:val="22"/>
              </w:rPr>
              <w:t>3.2  Securing children’s progress (ELC)</w:t>
            </w:r>
          </w:p>
          <w:p w:rsidR="00752619" w:rsidRDefault="00877914">
            <w:pPr>
              <w:widowControl w:val="0"/>
              <w:pBdr>
                <w:top w:val="nil"/>
                <w:left w:val="nil"/>
                <w:bottom w:val="nil"/>
                <w:right w:val="nil"/>
                <w:between w:val="nil"/>
              </w:pBdr>
              <w:rPr>
                <w:sz w:val="22"/>
                <w:szCs w:val="22"/>
              </w:rPr>
            </w:pPr>
            <w:r>
              <w:rPr>
                <w:sz w:val="22"/>
                <w:szCs w:val="22"/>
              </w:rPr>
              <w:t>3.3 Increasing creativity and employability</w:t>
            </w:r>
          </w:p>
        </w:tc>
      </w:tr>
    </w:tbl>
    <w:p w:rsidR="007A5D45" w:rsidRDefault="007A5D45"/>
    <w:p w:rsidR="007A5D45" w:rsidRDefault="007A5D45">
      <w:r>
        <w:br w:type="page"/>
      </w:r>
    </w:p>
    <w:p w:rsidR="007A5D45" w:rsidRDefault="007A5D45"/>
    <w:tbl>
      <w:tblPr>
        <w:tblStyle w:val="a1"/>
        <w:tblW w:w="13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45"/>
        <w:gridCol w:w="8220"/>
      </w:tblGrid>
      <w:tr w:rsidR="00752619">
        <w:trPr>
          <w:trHeight w:val="460"/>
        </w:trPr>
        <w:tc>
          <w:tcPr>
            <w:tcW w:w="13965" w:type="dxa"/>
            <w:gridSpan w:val="2"/>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rsidR="00752619" w:rsidRDefault="00877914">
            <w:pPr>
              <w:widowControl w:val="0"/>
              <w:ind w:left="-600"/>
              <w:jc w:val="center"/>
              <w:rPr>
                <w:b/>
                <w:sz w:val="22"/>
                <w:szCs w:val="22"/>
              </w:rPr>
            </w:pPr>
            <w:r>
              <w:rPr>
                <w:b/>
                <w:sz w:val="22"/>
                <w:szCs w:val="22"/>
              </w:rPr>
              <w:t>Curriculum for Excellence – Entitlements for all children and young people</w:t>
            </w:r>
          </w:p>
        </w:tc>
      </w:tr>
      <w:tr w:rsidR="00752619">
        <w:trPr>
          <w:trHeight w:val="1420"/>
        </w:trPr>
        <w:tc>
          <w:tcPr>
            <w:tcW w:w="5745" w:type="dxa"/>
            <w:tcBorders>
              <w:right w:val="nil"/>
            </w:tcBorders>
            <w:shd w:val="clear" w:color="auto" w:fill="auto"/>
            <w:tcMar>
              <w:top w:w="100" w:type="dxa"/>
              <w:left w:w="100" w:type="dxa"/>
              <w:bottom w:w="100" w:type="dxa"/>
              <w:right w:w="100" w:type="dxa"/>
            </w:tcMar>
          </w:tcPr>
          <w:p w:rsidR="00752619" w:rsidRDefault="00877914" w:rsidP="007A5D45">
            <w:pPr>
              <w:pStyle w:val="ListParagraph"/>
              <w:widowControl w:val="0"/>
              <w:numPr>
                <w:ilvl w:val="0"/>
                <w:numId w:val="12"/>
              </w:numPr>
              <w:rPr>
                <w:b/>
                <w:highlight w:val="white"/>
              </w:rPr>
            </w:pPr>
            <w:r w:rsidRPr="007A5D45">
              <w:rPr>
                <w:b/>
                <w:highlight w:val="white"/>
              </w:rPr>
              <w:t>Every child and young person is entitled to experience a curriculum which is coherent from 3 to 18.</w:t>
            </w:r>
          </w:p>
          <w:p w:rsidR="007A5D45" w:rsidRPr="007A5D45" w:rsidRDefault="007A5D45" w:rsidP="007A5D45">
            <w:pPr>
              <w:widowControl w:val="0"/>
              <w:rPr>
                <w:b/>
                <w:highlight w:val="white"/>
              </w:rPr>
            </w:pPr>
          </w:p>
          <w:p w:rsidR="00752619" w:rsidRDefault="00877914" w:rsidP="007A5D45">
            <w:pPr>
              <w:pStyle w:val="ListParagraph"/>
              <w:widowControl w:val="0"/>
              <w:numPr>
                <w:ilvl w:val="0"/>
                <w:numId w:val="12"/>
              </w:numPr>
              <w:rPr>
                <w:b/>
                <w:highlight w:val="white"/>
              </w:rPr>
            </w:pPr>
            <w:r w:rsidRPr="007A5D45">
              <w:rPr>
                <w:b/>
                <w:highlight w:val="white"/>
              </w:rPr>
              <w:t>Every child and young person is entitled to experience a broad general education.</w:t>
            </w:r>
          </w:p>
          <w:p w:rsidR="007A5D45" w:rsidRPr="007A5D45" w:rsidRDefault="007A5D45" w:rsidP="007A5D45">
            <w:pPr>
              <w:widowControl w:val="0"/>
              <w:rPr>
                <w:b/>
                <w:highlight w:val="white"/>
              </w:rPr>
            </w:pPr>
          </w:p>
          <w:p w:rsidR="00752619" w:rsidRPr="007A5D45" w:rsidRDefault="00877914" w:rsidP="007A5D45">
            <w:pPr>
              <w:pStyle w:val="ListParagraph"/>
              <w:widowControl w:val="0"/>
              <w:numPr>
                <w:ilvl w:val="0"/>
                <w:numId w:val="12"/>
              </w:numPr>
              <w:rPr>
                <w:b/>
              </w:rPr>
            </w:pPr>
            <w:r w:rsidRPr="007A5D45">
              <w:rPr>
                <w:b/>
              </w:rPr>
              <w:t>Every young person is entitled to experience a senior phase where he or she can continue to develop the four capacities and also obtain qualifications.</w:t>
            </w:r>
          </w:p>
        </w:tc>
        <w:tc>
          <w:tcPr>
            <w:tcW w:w="8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619" w:rsidRDefault="00877914" w:rsidP="007A5D45">
            <w:pPr>
              <w:pStyle w:val="ListParagraph"/>
              <w:widowControl w:val="0"/>
              <w:numPr>
                <w:ilvl w:val="0"/>
                <w:numId w:val="12"/>
              </w:numPr>
              <w:rPr>
                <w:b/>
                <w:highlight w:val="white"/>
              </w:rPr>
            </w:pPr>
            <w:r w:rsidRPr="007A5D45">
              <w:rPr>
                <w:b/>
                <w:highlight w:val="white"/>
              </w:rPr>
              <w:t>Every child and young person is entitled t</w:t>
            </w:r>
            <w:r w:rsidR="007A5D45">
              <w:rPr>
                <w:b/>
                <w:highlight w:val="white"/>
              </w:rPr>
              <w:t xml:space="preserve">o develop skills for learning, </w:t>
            </w:r>
            <w:r w:rsidRPr="007A5D45">
              <w:rPr>
                <w:b/>
                <w:highlight w:val="white"/>
              </w:rPr>
              <w:t>life and work, with a continuous focus on literacy and numeracy and health and wellbeing.</w:t>
            </w:r>
          </w:p>
          <w:p w:rsidR="007A5D45" w:rsidRPr="007A5D45" w:rsidRDefault="007A5D45" w:rsidP="007A5D45">
            <w:pPr>
              <w:widowControl w:val="0"/>
              <w:rPr>
                <w:b/>
                <w:highlight w:val="white"/>
              </w:rPr>
            </w:pPr>
          </w:p>
          <w:p w:rsidR="00752619" w:rsidRDefault="00877914" w:rsidP="007A5D45">
            <w:pPr>
              <w:pStyle w:val="ListParagraph"/>
              <w:widowControl w:val="0"/>
              <w:numPr>
                <w:ilvl w:val="0"/>
                <w:numId w:val="12"/>
              </w:numPr>
              <w:rPr>
                <w:b/>
                <w:highlight w:val="white"/>
              </w:rPr>
            </w:pPr>
            <w:r w:rsidRPr="007A5D45">
              <w:rPr>
                <w:b/>
                <w:highlight w:val="white"/>
              </w:rPr>
              <w:t xml:space="preserve">Every child and young person is entitled to personal support to enable them to gain as much as possible from the opportunities which </w:t>
            </w:r>
            <w:r w:rsidRPr="007A5D45">
              <w:rPr>
                <w:b/>
                <w:i/>
                <w:highlight w:val="white"/>
              </w:rPr>
              <w:t>Curriculum for Excellence</w:t>
            </w:r>
            <w:r w:rsidRPr="007A5D45">
              <w:rPr>
                <w:b/>
                <w:highlight w:val="white"/>
              </w:rPr>
              <w:t xml:space="preserve"> can provide.</w:t>
            </w:r>
          </w:p>
          <w:p w:rsidR="007A5D45" w:rsidRPr="007A5D45" w:rsidRDefault="007A5D45" w:rsidP="007A5D45">
            <w:pPr>
              <w:widowControl w:val="0"/>
              <w:rPr>
                <w:b/>
                <w:highlight w:val="white"/>
              </w:rPr>
            </w:pPr>
          </w:p>
          <w:p w:rsidR="00752619" w:rsidRPr="007A5D45" w:rsidRDefault="00877914" w:rsidP="007A5D45">
            <w:pPr>
              <w:pStyle w:val="ListParagraph"/>
              <w:widowControl w:val="0"/>
              <w:numPr>
                <w:ilvl w:val="0"/>
                <w:numId w:val="12"/>
              </w:numPr>
              <w:spacing w:before="40"/>
              <w:rPr>
                <w:b/>
              </w:rPr>
            </w:pPr>
            <w:r w:rsidRPr="007A5D45">
              <w:rPr>
                <w:b/>
              </w:rPr>
              <w:t>Every young person is entitled to support in moving into a positive and sustained destination.</w:t>
            </w:r>
          </w:p>
        </w:tc>
      </w:tr>
    </w:tbl>
    <w:p w:rsidR="00752619" w:rsidRDefault="00752619"/>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8F7703" w:rsidRDefault="008F7703"/>
    <w:p w:rsidR="00752619" w:rsidRDefault="00752619"/>
    <w:tbl>
      <w:tblPr>
        <w:tblStyle w:val="a2"/>
        <w:tblW w:w="144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32"/>
        <w:gridCol w:w="473"/>
        <w:gridCol w:w="1665"/>
        <w:gridCol w:w="1530"/>
        <w:gridCol w:w="1414"/>
        <w:gridCol w:w="1401"/>
        <w:gridCol w:w="1815"/>
        <w:gridCol w:w="1290"/>
        <w:gridCol w:w="1211"/>
      </w:tblGrid>
      <w:tr w:rsidR="00752619" w:rsidTr="002E4AED">
        <w:trPr>
          <w:trHeight w:val="420"/>
        </w:trPr>
        <w:tc>
          <w:tcPr>
            <w:tcW w:w="5770" w:type="dxa"/>
            <w:gridSpan w:val="3"/>
            <w:tcBorders>
              <w:right w:val="nil"/>
            </w:tcBorders>
            <w:shd w:val="clear" w:color="auto" w:fill="EEECE1"/>
          </w:tcPr>
          <w:p w:rsidR="00752619" w:rsidRDefault="00877914">
            <w:pPr>
              <w:rPr>
                <w:b/>
                <w:color w:val="000000"/>
              </w:rPr>
            </w:pPr>
            <w:r>
              <w:rPr>
                <w:b/>
              </w:rPr>
              <w:t xml:space="preserve">Improvement Priority 1: </w:t>
            </w:r>
            <w:r>
              <w:rPr>
                <w:b/>
                <w:color w:val="000000"/>
              </w:rPr>
              <w:t xml:space="preserve"> Improvement in attainment, particularly in literacy and numeracy</w:t>
            </w:r>
          </w:p>
          <w:p w:rsidR="00752619" w:rsidRDefault="00877914">
            <w:pPr>
              <w:pBdr>
                <w:top w:val="nil"/>
                <w:left w:val="nil"/>
                <w:bottom w:val="nil"/>
                <w:right w:val="nil"/>
                <w:between w:val="nil"/>
              </w:pBdr>
              <w:spacing w:before="60" w:after="60"/>
              <w:rPr>
                <w:b/>
                <w:color w:val="000000"/>
              </w:rPr>
            </w:pPr>
            <w:r>
              <w:rPr>
                <w:b/>
                <w:color w:val="000000"/>
              </w:rPr>
              <w:t xml:space="preserve">Lead Responsible: Emma Williams (PT English) </w:t>
            </w:r>
          </w:p>
          <w:p w:rsidR="00877914" w:rsidRDefault="00877914">
            <w:pPr>
              <w:pBdr>
                <w:top w:val="nil"/>
                <w:left w:val="nil"/>
                <w:bottom w:val="nil"/>
                <w:right w:val="nil"/>
                <w:between w:val="nil"/>
              </w:pBdr>
              <w:spacing w:before="60" w:after="60"/>
              <w:rPr>
                <w:b/>
              </w:rPr>
            </w:pPr>
            <w:r>
              <w:rPr>
                <w:b/>
              </w:rPr>
              <w:t xml:space="preserve">                                 Jenny Smith (PT Maths)</w:t>
            </w:r>
          </w:p>
          <w:p w:rsidR="00752619" w:rsidRDefault="00877914">
            <w:pPr>
              <w:rPr>
                <w:b/>
              </w:rPr>
            </w:pPr>
            <w:r>
              <w:rPr>
                <w:b/>
              </w:rPr>
              <w:t>Partnership Forum (where appropriate):  ASG literacy and numeracy working groups.</w:t>
            </w:r>
          </w:p>
          <w:p w:rsidR="00752619" w:rsidRDefault="00752619"/>
        </w:tc>
        <w:tc>
          <w:tcPr>
            <w:tcW w:w="8661" w:type="dxa"/>
            <w:gridSpan w:val="6"/>
            <w:tcBorders>
              <w:left w:val="nil"/>
            </w:tcBorders>
            <w:shd w:val="clear" w:color="auto" w:fill="EEECE1"/>
          </w:tcPr>
          <w:p w:rsidR="00752619" w:rsidRDefault="00877914" w:rsidP="002E4AED">
            <w:pPr>
              <w:pBdr>
                <w:top w:val="nil"/>
                <w:left w:val="nil"/>
                <w:bottom w:val="nil"/>
                <w:right w:val="nil"/>
                <w:between w:val="nil"/>
              </w:pBdr>
              <w:spacing w:before="60" w:after="60"/>
              <w:ind w:left="360"/>
              <w:rPr>
                <w:b/>
                <w:color w:val="000000"/>
              </w:rPr>
            </w:pPr>
            <w:r>
              <w:rPr>
                <w:b/>
                <w:color w:val="000000"/>
              </w:rPr>
              <w:t>Expected Outcome(s) for whom, by when, by how much?</w:t>
            </w:r>
          </w:p>
          <w:p w:rsidR="00752619" w:rsidRDefault="00877914" w:rsidP="00877914">
            <w:pPr>
              <w:pStyle w:val="ListParagraph"/>
              <w:numPr>
                <w:ilvl w:val="0"/>
                <w:numId w:val="9"/>
              </w:numPr>
            </w:pPr>
            <w:r>
              <w:t xml:space="preserve">Almost all young people </w:t>
            </w:r>
            <w:r w:rsidR="004168BB">
              <w:t xml:space="preserve">will </w:t>
            </w:r>
            <w:r>
              <w:t>achieve third level by the end of S3 (90% and above) in literacy and numeracy.  Most</w:t>
            </w:r>
            <w:r w:rsidR="004168BB">
              <w:t xml:space="preserve"> will</w:t>
            </w:r>
            <w:r>
              <w:t xml:space="preserve"> (70%) achieve fourth </w:t>
            </w:r>
            <w:proofErr w:type="gramStart"/>
            <w:r>
              <w:t>level.</w:t>
            </w:r>
            <w:proofErr w:type="gramEnd"/>
          </w:p>
          <w:p w:rsidR="00877914" w:rsidRDefault="004168BB" w:rsidP="00877914">
            <w:pPr>
              <w:pStyle w:val="ListParagraph"/>
              <w:numPr>
                <w:ilvl w:val="0"/>
                <w:numId w:val="9"/>
              </w:numPr>
            </w:pPr>
            <w:r>
              <w:t xml:space="preserve">We will be </w:t>
            </w:r>
            <w:r w:rsidR="00877914">
              <w:t>above our Virtual Comparator for SCQF level 6 literacy and SCQF level 5 numeracy.</w:t>
            </w:r>
          </w:p>
          <w:p w:rsidR="00877914" w:rsidRDefault="00877914" w:rsidP="00877914">
            <w:pPr>
              <w:pStyle w:val="ListParagraph"/>
            </w:pPr>
          </w:p>
          <w:p w:rsidR="00752619" w:rsidRDefault="00752619"/>
        </w:tc>
      </w:tr>
      <w:tr w:rsidR="00752619" w:rsidTr="002E4AED">
        <w:trPr>
          <w:trHeight w:val="260"/>
        </w:trPr>
        <w:tc>
          <w:tcPr>
            <w:tcW w:w="3632" w:type="dxa"/>
            <w:vMerge w:val="restart"/>
            <w:shd w:val="clear" w:color="auto" w:fill="auto"/>
          </w:tcPr>
          <w:p w:rsidR="00752619" w:rsidRDefault="00877914">
            <w:pPr>
              <w:spacing w:before="60"/>
              <w:jc w:val="center"/>
              <w:rPr>
                <w:b/>
                <w:sz w:val="20"/>
                <w:szCs w:val="20"/>
              </w:rPr>
            </w:pPr>
            <w:r>
              <w:rPr>
                <w:b/>
                <w:sz w:val="20"/>
                <w:szCs w:val="20"/>
              </w:rPr>
              <w:t>Impact Measures How will we know?</w:t>
            </w:r>
          </w:p>
          <w:p w:rsidR="00752619" w:rsidRDefault="00752619">
            <w:pPr>
              <w:jc w:val="center"/>
              <w:rPr>
                <w:b/>
                <w:sz w:val="20"/>
                <w:szCs w:val="20"/>
              </w:rPr>
            </w:pPr>
          </w:p>
        </w:tc>
        <w:tc>
          <w:tcPr>
            <w:tcW w:w="473" w:type="dxa"/>
            <w:vMerge w:val="restart"/>
          </w:tcPr>
          <w:p w:rsidR="00752619" w:rsidRDefault="00877914">
            <w:pPr>
              <w:jc w:val="center"/>
              <w:rPr>
                <w:b/>
                <w:sz w:val="20"/>
                <w:szCs w:val="20"/>
              </w:rPr>
            </w:pPr>
            <w:r>
              <w:rPr>
                <w:b/>
                <w:sz w:val="20"/>
                <w:szCs w:val="20"/>
              </w:rPr>
              <w:t>QI</w:t>
            </w:r>
          </w:p>
        </w:tc>
        <w:tc>
          <w:tcPr>
            <w:tcW w:w="3195" w:type="dxa"/>
            <w:gridSpan w:val="2"/>
            <w:vMerge w:val="restart"/>
          </w:tcPr>
          <w:p w:rsidR="00752619" w:rsidRDefault="00877914">
            <w:pPr>
              <w:jc w:val="center"/>
              <w:rPr>
                <w:b/>
                <w:sz w:val="20"/>
                <w:szCs w:val="20"/>
              </w:rPr>
            </w:pPr>
            <w:r>
              <w:rPr>
                <w:b/>
                <w:sz w:val="20"/>
                <w:szCs w:val="20"/>
              </w:rPr>
              <w:t>Specific Actions</w:t>
            </w:r>
          </w:p>
        </w:tc>
        <w:tc>
          <w:tcPr>
            <w:tcW w:w="2815" w:type="dxa"/>
            <w:gridSpan w:val="2"/>
            <w:vMerge w:val="restart"/>
          </w:tcPr>
          <w:p w:rsidR="00752619" w:rsidRDefault="00877914">
            <w:pPr>
              <w:jc w:val="center"/>
              <w:rPr>
                <w:b/>
                <w:sz w:val="20"/>
                <w:szCs w:val="20"/>
              </w:rPr>
            </w:pPr>
            <w:r>
              <w:rPr>
                <w:b/>
                <w:sz w:val="20"/>
                <w:szCs w:val="20"/>
              </w:rPr>
              <w:t>QI 1.5</w:t>
            </w:r>
          </w:p>
          <w:p w:rsidR="00752619" w:rsidRDefault="00877914">
            <w:pPr>
              <w:jc w:val="center"/>
              <w:rPr>
                <w:sz w:val="16"/>
                <w:szCs w:val="16"/>
              </w:rPr>
            </w:pPr>
            <w:r>
              <w:rPr>
                <w:b/>
                <w:sz w:val="20"/>
                <w:szCs w:val="20"/>
              </w:rPr>
              <w:t>Management of resources to promote equity</w:t>
            </w:r>
          </w:p>
        </w:tc>
        <w:tc>
          <w:tcPr>
            <w:tcW w:w="1815" w:type="dxa"/>
            <w:vMerge w:val="restart"/>
            <w:shd w:val="clear" w:color="auto" w:fill="auto"/>
          </w:tcPr>
          <w:p w:rsidR="00752619" w:rsidRDefault="00877914">
            <w:pPr>
              <w:spacing w:before="60"/>
              <w:jc w:val="center"/>
              <w:rPr>
                <w:b/>
                <w:sz w:val="20"/>
                <w:szCs w:val="20"/>
              </w:rPr>
            </w:pPr>
            <w:r>
              <w:rPr>
                <w:b/>
                <w:sz w:val="20"/>
                <w:szCs w:val="20"/>
              </w:rPr>
              <w:t>QI 1.3 Leadership of change</w:t>
            </w:r>
          </w:p>
          <w:p w:rsidR="00752619" w:rsidRDefault="00752619">
            <w:pPr>
              <w:spacing w:before="60"/>
              <w:jc w:val="center"/>
              <w:rPr>
                <w:b/>
                <w:sz w:val="20"/>
                <w:szCs w:val="20"/>
              </w:rPr>
            </w:pPr>
          </w:p>
          <w:p w:rsidR="00752619" w:rsidRDefault="00877914">
            <w:pPr>
              <w:spacing w:before="60"/>
              <w:jc w:val="center"/>
              <w:rPr>
                <w:b/>
                <w:sz w:val="20"/>
                <w:szCs w:val="20"/>
              </w:rPr>
            </w:pPr>
            <w:r>
              <w:rPr>
                <w:b/>
                <w:sz w:val="20"/>
                <w:szCs w:val="20"/>
              </w:rPr>
              <w:t>Who?</w:t>
            </w:r>
          </w:p>
        </w:tc>
        <w:tc>
          <w:tcPr>
            <w:tcW w:w="1290" w:type="dxa"/>
            <w:vMerge w:val="restart"/>
          </w:tcPr>
          <w:p w:rsidR="00752619" w:rsidRDefault="00877914">
            <w:pPr>
              <w:pBdr>
                <w:top w:val="nil"/>
                <w:left w:val="nil"/>
                <w:bottom w:val="nil"/>
                <w:right w:val="nil"/>
                <w:between w:val="nil"/>
              </w:pBdr>
              <w:spacing w:before="40" w:after="40"/>
              <w:jc w:val="center"/>
              <w:rPr>
                <w:b/>
                <w:color w:val="000000"/>
                <w:sz w:val="20"/>
                <w:szCs w:val="20"/>
              </w:rPr>
            </w:pPr>
            <w:r>
              <w:rPr>
                <w:b/>
                <w:color w:val="000000"/>
                <w:sz w:val="20"/>
                <w:szCs w:val="20"/>
              </w:rPr>
              <w:t>Timescale</w:t>
            </w:r>
          </w:p>
          <w:p w:rsidR="00752619" w:rsidRDefault="00752619"/>
          <w:p w:rsidR="00752619" w:rsidRDefault="00752619"/>
          <w:p w:rsidR="00752619" w:rsidRDefault="00877914">
            <w:r>
              <w:rPr>
                <w:b/>
                <w:sz w:val="20"/>
                <w:szCs w:val="20"/>
              </w:rPr>
              <w:t>By When?</w:t>
            </w:r>
          </w:p>
        </w:tc>
        <w:tc>
          <w:tcPr>
            <w:tcW w:w="1211" w:type="dxa"/>
          </w:tcPr>
          <w:p w:rsidR="00752619" w:rsidRDefault="00877914">
            <w:pPr>
              <w:pBdr>
                <w:top w:val="nil"/>
                <w:left w:val="nil"/>
                <w:bottom w:val="nil"/>
                <w:right w:val="nil"/>
                <w:between w:val="nil"/>
              </w:pBdr>
              <w:spacing w:before="40" w:after="40"/>
              <w:jc w:val="center"/>
              <w:rPr>
                <w:b/>
                <w:color w:val="000000"/>
                <w:sz w:val="20"/>
                <w:szCs w:val="20"/>
              </w:rPr>
            </w:pPr>
            <w:r>
              <w:rPr>
                <w:b/>
                <w:color w:val="000000"/>
                <w:sz w:val="20"/>
                <w:szCs w:val="20"/>
              </w:rPr>
              <w:t>Progress</w:t>
            </w:r>
          </w:p>
        </w:tc>
      </w:tr>
      <w:tr w:rsidR="00752619" w:rsidTr="002E4AED">
        <w:trPr>
          <w:trHeight w:val="220"/>
        </w:trPr>
        <w:tc>
          <w:tcPr>
            <w:tcW w:w="3632"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473"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3195" w:type="dxa"/>
            <w:gridSpan w:val="2"/>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2815" w:type="dxa"/>
            <w:gridSpan w:val="2"/>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815"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1290"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211" w:type="dxa"/>
            <w:shd w:val="clear" w:color="auto" w:fill="92D05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 xml:space="preserve">On Track </w:t>
            </w:r>
          </w:p>
        </w:tc>
      </w:tr>
      <w:tr w:rsidR="00752619" w:rsidTr="002E4AED">
        <w:trPr>
          <w:trHeight w:val="120"/>
        </w:trPr>
        <w:tc>
          <w:tcPr>
            <w:tcW w:w="3632" w:type="dxa"/>
            <w:vMerge/>
            <w:shd w:val="clear" w:color="auto" w:fill="auto"/>
          </w:tcPr>
          <w:p w:rsidR="00752619" w:rsidRDefault="00752619">
            <w:pPr>
              <w:widowControl w:val="0"/>
              <w:pBdr>
                <w:top w:val="nil"/>
                <w:left w:val="nil"/>
                <w:bottom w:val="nil"/>
                <w:right w:val="nil"/>
                <w:between w:val="nil"/>
              </w:pBdr>
              <w:spacing w:line="276" w:lineRule="auto"/>
              <w:rPr>
                <w:b/>
                <w:color w:val="FFFFFF"/>
                <w:sz w:val="12"/>
                <w:szCs w:val="12"/>
              </w:rPr>
            </w:pPr>
          </w:p>
        </w:tc>
        <w:tc>
          <w:tcPr>
            <w:tcW w:w="473" w:type="dxa"/>
            <w:vMerge/>
          </w:tcPr>
          <w:p w:rsidR="00752619" w:rsidRDefault="00752619">
            <w:pPr>
              <w:widowControl w:val="0"/>
              <w:pBdr>
                <w:top w:val="nil"/>
                <w:left w:val="nil"/>
                <w:bottom w:val="nil"/>
                <w:right w:val="nil"/>
                <w:between w:val="nil"/>
              </w:pBdr>
              <w:spacing w:line="276" w:lineRule="auto"/>
              <w:rPr>
                <w:b/>
                <w:color w:val="FFFFFF"/>
                <w:sz w:val="12"/>
                <w:szCs w:val="12"/>
              </w:rPr>
            </w:pPr>
          </w:p>
        </w:tc>
        <w:tc>
          <w:tcPr>
            <w:tcW w:w="3195" w:type="dxa"/>
            <w:gridSpan w:val="2"/>
            <w:vMerge/>
          </w:tcPr>
          <w:p w:rsidR="00752619" w:rsidRDefault="00752619">
            <w:pPr>
              <w:widowControl w:val="0"/>
              <w:pBdr>
                <w:top w:val="nil"/>
                <w:left w:val="nil"/>
                <w:bottom w:val="nil"/>
                <w:right w:val="nil"/>
                <w:between w:val="nil"/>
              </w:pBdr>
              <w:spacing w:line="276" w:lineRule="auto"/>
              <w:rPr>
                <w:b/>
                <w:color w:val="FFFFFF"/>
                <w:sz w:val="12"/>
                <w:szCs w:val="12"/>
              </w:rPr>
            </w:pPr>
          </w:p>
        </w:tc>
        <w:tc>
          <w:tcPr>
            <w:tcW w:w="1414" w:type="dxa"/>
            <w:vMerge w:val="restart"/>
          </w:tcPr>
          <w:p w:rsidR="00752619" w:rsidRDefault="00877914">
            <w:pPr>
              <w:pBdr>
                <w:top w:val="nil"/>
                <w:left w:val="nil"/>
                <w:bottom w:val="nil"/>
                <w:right w:val="nil"/>
                <w:between w:val="nil"/>
              </w:pBdr>
              <w:jc w:val="center"/>
              <w:rPr>
                <w:b/>
                <w:color w:val="000000"/>
                <w:sz w:val="20"/>
                <w:szCs w:val="20"/>
              </w:rPr>
            </w:pPr>
            <w:r>
              <w:rPr>
                <w:b/>
                <w:color w:val="000000"/>
                <w:sz w:val="20"/>
                <w:szCs w:val="20"/>
              </w:rPr>
              <w:t>Time Resource</w:t>
            </w:r>
          </w:p>
        </w:tc>
        <w:tc>
          <w:tcPr>
            <w:tcW w:w="1401" w:type="dxa"/>
            <w:vMerge w:val="restart"/>
          </w:tcPr>
          <w:p w:rsidR="00752619" w:rsidRDefault="00877914">
            <w:pPr>
              <w:pBdr>
                <w:top w:val="nil"/>
                <w:left w:val="nil"/>
                <w:bottom w:val="nil"/>
                <w:right w:val="nil"/>
                <w:between w:val="nil"/>
              </w:pBdr>
              <w:jc w:val="center"/>
              <w:rPr>
                <w:b/>
                <w:color w:val="000000"/>
                <w:sz w:val="20"/>
                <w:szCs w:val="20"/>
              </w:rPr>
            </w:pPr>
            <w:r>
              <w:rPr>
                <w:b/>
                <w:color w:val="000000"/>
                <w:sz w:val="20"/>
                <w:szCs w:val="20"/>
              </w:rPr>
              <w:t xml:space="preserve">School Budget Resource </w:t>
            </w:r>
          </w:p>
          <w:p w:rsidR="00752619" w:rsidRDefault="00877914">
            <w:pPr>
              <w:pBdr>
                <w:top w:val="nil"/>
                <w:left w:val="nil"/>
                <w:bottom w:val="nil"/>
                <w:right w:val="nil"/>
                <w:between w:val="nil"/>
              </w:pBdr>
              <w:jc w:val="center"/>
              <w:rPr>
                <w:b/>
                <w:color w:val="000000"/>
                <w:sz w:val="20"/>
                <w:szCs w:val="20"/>
              </w:rPr>
            </w:pPr>
            <w:r>
              <w:rPr>
                <w:b/>
                <w:color w:val="000000"/>
                <w:sz w:val="20"/>
                <w:szCs w:val="20"/>
              </w:rPr>
              <w:t xml:space="preserve">£ </w:t>
            </w:r>
          </w:p>
        </w:tc>
        <w:tc>
          <w:tcPr>
            <w:tcW w:w="1815"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1290"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211" w:type="dxa"/>
            <w:shd w:val="clear" w:color="auto" w:fill="FFC00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Behind Schedule</w:t>
            </w:r>
          </w:p>
          <w:p w:rsidR="00752619" w:rsidRDefault="00752619"/>
        </w:tc>
      </w:tr>
      <w:tr w:rsidR="00752619" w:rsidTr="002E4AED">
        <w:trPr>
          <w:trHeight w:val="340"/>
        </w:trPr>
        <w:tc>
          <w:tcPr>
            <w:tcW w:w="3632" w:type="dxa"/>
            <w:vMerge/>
            <w:shd w:val="clear" w:color="auto" w:fill="auto"/>
          </w:tcPr>
          <w:p w:rsidR="00752619" w:rsidRDefault="00752619">
            <w:pPr>
              <w:widowControl w:val="0"/>
              <w:pBdr>
                <w:top w:val="nil"/>
                <w:left w:val="nil"/>
                <w:bottom w:val="nil"/>
                <w:right w:val="nil"/>
                <w:between w:val="nil"/>
              </w:pBdr>
              <w:spacing w:line="276" w:lineRule="auto"/>
            </w:pPr>
          </w:p>
        </w:tc>
        <w:tc>
          <w:tcPr>
            <w:tcW w:w="473" w:type="dxa"/>
            <w:vMerge/>
          </w:tcPr>
          <w:p w:rsidR="00752619" w:rsidRDefault="00752619">
            <w:pPr>
              <w:widowControl w:val="0"/>
              <w:pBdr>
                <w:top w:val="nil"/>
                <w:left w:val="nil"/>
                <w:bottom w:val="nil"/>
                <w:right w:val="nil"/>
                <w:between w:val="nil"/>
              </w:pBdr>
              <w:spacing w:line="276" w:lineRule="auto"/>
            </w:pPr>
          </w:p>
        </w:tc>
        <w:tc>
          <w:tcPr>
            <w:tcW w:w="3195" w:type="dxa"/>
            <w:gridSpan w:val="2"/>
            <w:vMerge/>
          </w:tcPr>
          <w:p w:rsidR="00752619" w:rsidRDefault="00752619">
            <w:pPr>
              <w:widowControl w:val="0"/>
              <w:pBdr>
                <w:top w:val="nil"/>
                <w:left w:val="nil"/>
                <w:bottom w:val="nil"/>
                <w:right w:val="nil"/>
                <w:between w:val="nil"/>
              </w:pBdr>
              <w:spacing w:line="276" w:lineRule="auto"/>
            </w:pPr>
          </w:p>
        </w:tc>
        <w:tc>
          <w:tcPr>
            <w:tcW w:w="1414" w:type="dxa"/>
            <w:vMerge/>
          </w:tcPr>
          <w:p w:rsidR="00752619" w:rsidRDefault="00752619">
            <w:pPr>
              <w:widowControl w:val="0"/>
              <w:pBdr>
                <w:top w:val="nil"/>
                <w:left w:val="nil"/>
                <w:bottom w:val="nil"/>
                <w:right w:val="nil"/>
                <w:between w:val="nil"/>
              </w:pBdr>
              <w:spacing w:line="276" w:lineRule="auto"/>
            </w:pPr>
          </w:p>
        </w:tc>
        <w:tc>
          <w:tcPr>
            <w:tcW w:w="1401" w:type="dxa"/>
            <w:vMerge/>
          </w:tcPr>
          <w:p w:rsidR="00752619" w:rsidRDefault="00752619">
            <w:pPr>
              <w:widowControl w:val="0"/>
              <w:pBdr>
                <w:top w:val="nil"/>
                <w:left w:val="nil"/>
                <w:bottom w:val="nil"/>
                <w:right w:val="nil"/>
                <w:between w:val="nil"/>
              </w:pBdr>
              <w:spacing w:line="276" w:lineRule="auto"/>
            </w:pPr>
          </w:p>
        </w:tc>
        <w:tc>
          <w:tcPr>
            <w:tcW w:w="1815" w:type="dxa"/>
            <w:vMerge/>
            <w:shd w:val="clear" w:color="auto" w:fill="auto"/>
          </w:tcPr>
          <w:p w:rsidR="00752619" w:rsidRDefault="00752619">
            <w:pPr>
              <w:widowControl w:val="0"/>
              <w:pBdr>
                <w:top w:val="nil"/>
                <w:left w:val="nil"/>
                <w:bottom w:val="nil"/>
                <w:right w:val="nil"/>
                <w:between w:val="nil"/>
              </w:pBdr>
              <w:spacing w:line="276" w:lineRule="auto"/>
            </w:pPr>
          </w:p>
        </w:tc>
        <w:tc>
          <w:tcPr>
            <w:tcW w:w="1290" w:type="dxa"/>
            <w:vMerge/>
          </w:tcPr>
          <w:p w:rsidR="00752619" w:rsidRDefault="00752619">
            <w:pPr>
              <w:widowControl w:val="0"/>
              <w:pBdr>
                <w:top w:val="nil"/>
                <w:left w:val="nil"/>
                <w:bottom w:val="nil"/>
                <w:right w:val="nil"/>
                <w:between w:val="nil"/>
              </w:pBdr>
              <w:spacing w:line="276" w:lineRule="auto"/>
            </w:pPr>
          </w:p>
        </w:tc>
        <w:tc>
          <w:tcPr>
            <w:tcW w:w="1211" w:type="dxa"/>
            <w:shd w:val="clear" w:color="auto" w:fill="FF000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Not Actioned</w:t>
            </w:r>
          </w:p>
        </w:tc>
      </w:tr>
      <w:tr w:rsidR="00752619" w:rsidTr="002E4AED">
        <w:trPr>
          <w:trHeight w:val="440"/>
        </w:trPr>
        <w:tc>
          <w:tcPr>
            <w:tcW w:w="3632" w:type="dxa"/>
            <w:shd w:val="clear" w:color="auto" w:fill="auto"/>
          </w:tcPr>
          <w:p w:rsidR="00752619" w:rsidRDefault="00F9683E" w:rsidP="002E4AED">
            <w:pPr>
              <w:jc w:val="both"/>
              <w:rPr>
                <w:sz w:val="20"/>
                <w:szCs w:val="20"/>
              </w:rPr>
            </w:pPr>
            <w:r>
              <w:rPr>
                <w:sz w:val="20"/>
                <w:szCs w:val="20"/>
              </w:rPr>
              <w:t>Young people will have greater confidence in how to start a research task.  The product of their research (e.g. assignments) will be of a higher quality.  This will be evidenced through assessed pieces and feedback.  There will be greater consistency across the school in teaching research skills.  As a result, young people will have a clear structure and set of guidelines to follow.  Class visits and focus groups will evidence this.</w:t>
            </w:r>
          </w:p>
        </w:tc>
        <w:tc>
          <w:tcPr>
            <w:tcW w:w="473" w:type="dxa"/>
          </w:tcPr>
          <w:p w:rsidR="00752619" w:rsidRPr="004168BB" w:rsidRDefault="004168BB">
            <w:pPr>
              <w:pBdr>
                <w:top w:val="nil"/>
                <w:left w:val="nil"/>
                <w:bottom w:val="nil"/>
                <w:right w:val="nil"/>
                <w:between w:val="nil"/>
              </w:pBdr>
              <w:rPr>
                <w:color w:val="000000"/>
                <w:sz w:val="16"/>
                <w:szCs w:val="16"/>
              </w:rPr>
            </w:pPr>
            <w:r>
              <w:rPr>
                <w:color w:val="000000"/>
                <w:sz w:val="16"/>
                <w:szCs w:val="16"/>
              </w:rPr>
              <w:t>2.3</w:t>
            </w:r>
          </w:p>
        </w:tc>
        <w:tc>
          <w:tcPr>
            <w:tcW w:w="3195" w:type="dxa"/>
            <w:gridSpan w:val="2"/>
          </w:tcPr>
          <w:p w:rsidR="00752619" w:rsidRDefault="00E459B5" w:rsidP="002E4AED">
            <w:pPr>
              <w:pBdr>
                <w:top w:val="nil"/>
                <w:left w:val="nil"/>
                <w:bottom w:val="nil"/>
                <w:right w:val="nil"/>
                <w:between w:val="nil"/>
              </w:pBdr>
              <w:jc w:val="both"/>
              <w:rPr>
                <w:color w:val="000000"/>
                <w:sz w:val="20"/>
                <w:szCs w:val="20"/>
              </w:rPr>
            </w:pPr>
            <w:r>
              <w:rPr>
                <w:color w:val="000000"/>
                <w:sz w:val="20"/>
                <w:szCs w:val="20"/>
              </w:rPr>
              <w:t xml:space="preserve">Launch the new research toolkit with </w:t>
            </w:r>
            <w:r w:rsidR="00A645DE">
              <w:rPr>
                <w:color w:val="000000"/>
                <w:sz w:val="20"/>
                <w:szCs w:val="20"/>
              </w:rPr>
              <w:t xml:space="preserve">P7 and S1 pupils, </w:t>
            </w:r>
            <w:r>
              <w:rPr>
                <w:color w:val="000000"/>
                <w:sz w:val="20"/>
                <w:szCs w:val="20"/>
              </w:rPr>
              <w:t xml:space="preserve">parents and staff.  Evaluate effectiveness </w:t>
            </w:r>
            <w:r w:rsidR="00F9683E">
              <w:rPr>
                <w:color w:val="000000"/>
                <w:sz w:val="20"/>
                <w:szCs w:val="20"/>
              </w:rPr>
              <w:t>through focus groups and class visits</w:t>
            </w:r>
            <w:r w:rsidR="004168BB">
              <w:rPr>
                <w:color w:val="000000"/>
                <w:sz w:val="20"/>
                <w:szCs w:val="20"/>
              </w:rPr>
              <w:t>.</w:t>
            </w:r>
          </w:p>
          <w:p w:rsidR="000C6679" w:rsidRDefault="000C6679" w:rsidP="002E4AED">
            <w:pPr>
              <w:pBdr>
                <w:top w:val="nil"/>
                <w:left w:val="nil"/>
                <w:bottom w:val="nil"/>
                <w:right w:val="nil"/>
                <w:between w:val="nil"/>
              </w:pBdr>
              <w:jc w:val="both"/>
              <w:rPr>
                <w:color w:val="000000"/>
                <w:sz w:val="20"/>
                <w:szCs w:val="20"/>
              </w:rPr>
            </w:pPr>
          </w:p>
          <w:p w:rsidR="000C6679" w:rsidRDefault="000C6679" w:rsidP="002E4AED">
            <w:pPr>
              <w:pBdr>
                <w:top w:val="nil"/>
                <w:left w:val="nil"/>
                <w:bottom w:val="nil"/>
                <w:right w:val="nil"/>
                <w:between w:val="nil"/>
              </w:pBdr>
              <w:jc w:val="both"/>
              <w:rPr>
                <w:color w:val="000000"/>
                <w:sz w:val="20"/>
                <w:szCs w:val="20"/>
              </w:rPr>
            </w:pPr>
            <w:r>
              <w:rPr>
                <w:color w:val="000000"/>
                <w:sz w:val="20"/>
                <w:szCs w:val="20"/>
              </w:rPr>
              <w:t>PTs will customise the research toolkit to fit their subject specific needs.</w:t>
            </w:r>
          </w:p>
          <w:p w:rsidR="000C6679" w:rsidRDefault="000C6679" w:rsidP="002E4AED">
            <w:pPr>
              <w:pBdr>
                <w:top w:val="nil"/>
                <w:left w:val="nil"/>
                <w:bottom w:val="nil"/>
                <w:right w:val="nil"/>
                <w:between w:val="nil"/>
              </w:pBdr>
              <w:jc w:val="both"/>
              <w:rPr>
                <w:color w:val="000000"/>
                <w:sz w:val="20"/>
                <w:szCs w:val="20"/>
              </w:rPr>
            </w:pPr>
          </w:p>
          <w:p w:rsidR="000C6679" w:rsidRDefault="000C6679" w:rsidP="002E4AED">
            <w:pPr>
              <w:pBdr>
                <w:top w:val="nil"/>
                <w:left w:val="nil"/>
                <w:bottom w:val="nil"/>
                <w:right w:val="nil"/>
                <w:between w:val="nil"/>
              </w:pBdr>
              <w:jc w:val="both"/>
              <w:rPr>
                <w:color w:val="000000"/>
                <w:sz w:val="20"/>
                <w:szCs w:val="20"/>
              </w:rPr>
            </w:pPr>
            <w:r>
              <w:rPr>
                <w:color w:val="000000"/>
                <w:sz w:val="20"/>
                <w:szCs w:val="20"/>
              </w:rPr>
              <w:t>Master classes will run for staff on how to teach research skills.</w:t>
            </w:r>
          </w:p>
          <w:p w:rsidR="000C6679" w:rsidRDefault="000C6679" w:rsidP="002E4AED">
            <w:pPr>
              <w:pBdr>
                <w:top w:val="nil"/>
                <w:left w:val="nil"/>
                <w:bottom w:val="nil"/>
                <w:right w:val="nil"/>
                <w:between w:val="nil"/>
              </w:pBdr>
              <w:jc w:val="both"/>
              <w:rPr>
                <w:color w:val="000000"/>
                <w:sz w:val="20"/>
                <w:szCs w:val="20"/>
              </w:rPr>
            </w:pPr>
          </w:p>
          <w:p w:rsidR="000C6679" w:rsidRDefault="000C6679" w:rsidP="002E4AED">
            <w:pPr>
              <w:pBdr>
                <w:top w:val="nil"/>
                <w:left w:val="nil"/>
                <w:bottom w:val="nil"/>
                <w:right w:val="nil"/>
                <w:between w:val="nil"/>
              </w:pBdr>
              <w:jc w:val="both"/>
              <w:rPr>
                <w:color w:val="000000"/>
                <w:sz w:val="20"/>
                <w:szCs w:val="20"/>
              </w:rPr>
            </w:pPr>
            <w:r>
              <w:rPr>
                <w:color w:val="000000"/>
                <w:sz w:val="20"/>
                <w:szCs w:val="20"/>
              </w:rPr>
              <w:t>Master classes for S1 pupils on how to use the research toolkit.</w:t>
            </w:r>
          </w:p>
        </w:tc>
        <w:tc>
          <w:tcPr>
            <w:tcW w:w="1414" w:type="dxa"/>
          </w:tcPr>
          <w:p w:rsidR="00F9683E" w:rsidRDefault="00F9683E">
            <w:pPr>
              <w:pBdr>
                <w:top w:val="nil"/>
                <w:left w:val="nil"/>
                <w:bottom w:val="nil"/>
                <w:right w:val="nil"/>
                <w:between w:val="nil"/>
              </w:pBdr>
              <w:jc w:val="center"/>
              <w:rPr>
                <w:color w:val="000000"/>
                <w:sz w:val="20"/>
                <w:szCs w:val="20"/>
              </w:rPr>
            </w:pPr>
            <w:r>
              <w:rPr>
                <w:color w:val="000000"/>
                <w:sz w:val="20"/>
                <w:szCs w:val="20"/>
              </w:rPr>
              <w:t>Staff meeting</w:t>
            </w:r>
          </w:p>
          <w:p w:rsidR="000C6679" w:rsidRDefault="000C6679" w:rsidP="000C6679">
            <w:pPr>
              <w:pBdr>
                <w:top w:val="nil"/>
                <w:left w:val="nil"/>
                <w:bottom w:val="nil"/>
                <w:right w:val="nil"/>
                <w:between w:val="nil"/>
              </w:pBdr>
              <w:rPr>
                <w:color w:val="000000"/>
                <w:sz w:val="20"/>
                <w:szCs w:val="20"/>
              </w:rPr>
            </w:pPr>
          </w:p>
          <w:p w:rsidR="00F9683E" w:rsidRDefault="004168BB" w:rsidP="000C6679">
            <w:pPr>
              <w:pBdr>
                <w:top w:val="nil"/>
                <w:left w:val="nil"/>
                <w:bottom w:val="nil"/>
                <w:right w:val="nil"/>
                <w:between w:val="nil"/>
              </w:pBdr>
              <w:rPr>
                <w:color w:val="000000"/>
                <w:sz w:val="20"/>
                <w:szCs w:val="20"/>
              </w:rPr>
            </w:pPr>
            <w:r>
              <w:rPr>
                <w:color w:val="000000"/>
                <w:sz w:val="20"/>
                <w:szCs w:val="20"/>
              </w:rPr>
              <w:t>Planning for Success S1 evening</w:t>
            </w:r>
          </w:p>
          <w:p w:rsidR="00F9683E" w:rsidRDefault="00F9683E">
            <w:pPr>
              <w:pBdr>
                <w:top w:val="nil"/>
                <w:left w:val="nil"/>
                <w:bottom w:val="nil"/>
                <w:right w:val="nil"/>
                <w:between w:val="nil"/>
              </w:pBdr>
              <w:jc w:val="center"/>
              <w:rPr>
                <w:color w:val="000000"/>
                <w:sz w:val="20"/>
                <w:szCs w:val="20"/>
              </w:rPr>
            </w:pPr>
          </w:p>
          <w:p w:rsidR="00F9683E" w:rsidRDefault="00F9683E">
            <w:pPr>
              <w:pBdr>
                <w:top w:val="nil"/>
                <w:left w:val="nil"/>
                <w:bottom w:val="nil"/>
                <w:right w:val="nil"/>
                <w:between w:val="nil"/>
              </w:pBdr>
              <w:jc w:val="center"/>
              <w:rPr>
                <w:color w:val="000000"/>
                <w:sz w:val="20"/>
                <w:szCs w:val="20"/>
              </w:rPr>
            </w:pPr>
          </w:p>
          <w:p w:rsidR="000C6679" w:rsidRDefault="000C6679">
            <w:pPr>
              <w:pBdr>
                <w:top w:val="nil"/>
                <w:left w:val="nil"/>
                <w:bottom w:val="nil"/>
                <w:right w:val="nil"/>
                <w:between w:val="nil"/>
              </w:pBdr>
              <w:jc w:val="center"/>
              <w:rPr>
                <w:color w:val="000000"/>
                <w:sz w:val="20"/>
                <w:szCs w:val="20"/>
              </w:rPr>
            </w:pPr>
          </w:p>
          <w:p w:rsidR="000C6679" w:rsidRDefault="000C6679">
            <w:pPr>
              <w:pBdr>
                <w:top w:val="nil"/>
                <w:left w:val="nil"/>
                <w:bottom w:val="nil"/>
                <w:right w:val="nil"/>
                <w:between w:val="nil"/>
              </w:pBdr>
              <w:jc w:val="center"/>
              <w:rPr>
                <w:color w:val="000000"/>
                <w:sz w:val="20"/>
                <w:szCs w:val="20"/>
              </w:rPr>
            </w:pPr>
          </w:p>
          <w:p w:rsidR="000C6679" w:rsidRDefault="000C6679">
            <w:pPr>
              <w:pBdr>
                <w:top w:val="nil"/>
                <w:left w:val="nil"/>
                <w:bottom w:val="nil"/>
                <w:right w:val="nil"/>
                <w:between w:val="nil"/>
              </w:pBdr>
              <w:jc w:val="center"/>
              <w:rPr>
                <w:color w:val="000000"/>
                <w:sz w:val="20"/>
                <w:szCs w:val="20"/>
              </w:rPr>
            </w:pPr>
          </w:p>
          <w:p w:rsidR="000C6679" w:rsidRDefault="000C6679">
            <w:pPr>
              <w:pBdr>
                <w:top w:val="nil"/>
                <w:left w:val="nil"/>
                <w:bottom w:val="nil"/>
                <w:right w:val="nil"/>
                <w:between w:val="nil"/>
              </w:pBdr>
              <w:jc w:val="center"/>
              <w:rPr>
                <w:color w:val="000000"/>
                <w:sz w:val="20"/>
                <w:szCs w:val="20"/>
              </w:rPr>
            </w:pPr>
          </w:p>
          <w:p w:rsidR="000C6679" w:rsidRDefault="000C6679">
            <w:pPr>
              <w:pBdr>
                <w:top w:val="nil"/>
                <w:left w:val="nil"/>
                <w:bottom w:val="nil"/>
                <w:right w:val="nil"/>
                <w:between w:val="nil"/>
              </w:pBdr>
              <w:jc w:val="center"/>
              <w:rPr>
                <w:color w:val="000000"/>
                <w:sz w:val="20"/>
                <w:szCs w:val="20"/>
              </w:rPr>
            </w:pPr>
          </w:p>
          <w:p w:rsidR="000C6679" w:rsidRDefault="000C6679">
            <w:pPr>
              <w:pBdr>
                <w:top w:val="nil"/>
                <w:left w:val="nil"/>
                <w:bottom w:val="nil"/>
                <w:right w:val="nil"/>
                <w:between w:val="nil"/>
              </w:pBdr>
              <w:jc w:val="center"/>
              <w:rPr>
                <w:color w:val="000000"/>
                <w:sz w:val="20"/>
                <w:szCs w:val="20"/>
              </w:rPr>
            </w:pPr>
          </w:p>
          <w:p w:rsidR="00AA6F30" w:rsidRDefault="00AA6F30" w:rsidP="00F9683E">
            <w:pPr>
              <w:pBdr>
                <w:top w:val="nil"/>
                <w:left w:val="nil"/>
                <w:bottom w:val="nil"/>
                <w:right w:val="nil"/>
                <w:between w:val="nil"/>
              </w:pBdr>
              <w:rPr>
                <w:color w:val="000000"/>
                <w:sz w:val="20"/>
                <w:szCs w:val="20"/>
              </w:rPr>
            </w:pPr>
          </w:p>
        </w:tc>
        <w:tc>
          <w:tcPr>
            <w:tcW w:w="1401" w:type="dxa"/>
            <w:shd w:val="clear" w:color="auto" w:fill="auto"/>
          </w:tcPr>
          <w:p w:rsidR="00752619" w:rsidRDefault="00752619">
            <w:pPr>
              <w:pBdr>
                <w:top w:val="nil"/>
                <w:left w:val="nil"/>
                <w:bottom w:val="nil"/>
                <w:right w:val="nil"/>
                <w:between w:val="nil"/>
              </w:pBdr>
              <w:jc w:val="center"/>
              <w:rPr>
                <w:color w:val="000000"/>
                <w:sz w:val="20"/>
                <w:szCs w:val="20"/>
              </w:rPr>
            </w:pPr>
          </w:p>
        </w:tc>
        <w:tc>
          <w:tcPr>
            <w:tcW w:w="1815" w:type="dxa"/>
            <w:shd w:val="clear" w:color="auto" w:fill="auto"/>
          </w:tcPr>
          <w:p w:rsidR="002E4AED" w:rsidRDefault="00F9683E">
            <w:pPr>
              <w:jc w:val="center"/>
              <w:rPr>
                <w:sz w:val="20"/>
                <w:szCs w:val="20"/>
              </w:rPr>
            </w:pPr>
            <w:r>
              <w:rPr>
                <w:sz w:val="20"/>
                <w:szCs w:val="20"/>
              </w:rPr>
              <w:t>Emma Williams (PT English),</w:t>
            </w:r>
          </w:p>
          <w:p w:rsidR="00F9683E" w:rsidRDefault="00F9683E">
            <w:pPr>
              <w:jc w:val="center"/>
              <w:rPr>
                <w:sz w:val="20"/>
                <w:szCs w:val="20"/>
              </w:rPr>
            </w:pPr>
            <w:r>
              <w:rPr>
                <w:sz w:val="20"/>
                <w:szCs w:val="20"/>
              </w:rPr>
              <w:t xml:space="preserve"> Jo Peacock (History Teacher)</w:t>
            </w:r>
          </w:p>
          <w:p w:rsidR="00F9683E" w:rsidRDefault="000C6679" w:rsidP="000C6679">
            <w:pPr>
              <w:rPr>
                <w:sz w:val="20"/>
                <w:szCs w:val="20"/>
              </w:rPr>
            </w:pPr>
            <w:r>
              <w:rPr>
                <w:sz w:val="20"/>
                <w:szCs w:val="20"/>
              </w:rPr>
              <w:t xml:space="preserve"> </w:t>
            </w:r>
            <w:r w:rsidR="004168BB">
              <w:rPr>
                <w:sz w:val="20"/>
                <w:szCs w:val="20"/>
              </w:rPr>
              <w:t>Anne Bell (DHT)</w:t>
            </w:r>
          </w:p>
          <w:p w:rsidR="004168BB" w:rsidRDefault="004168BB">
            <w:pPr>
              <w:jc w:val="center"/>
              <w:rPr>
                <w:sz w:val="20"/>
                <w:szCs w:val="20"/>
              </w:rPr>
            </w:pPr>
          </w:p>
          <w:p w:rsidR="00752619" w:rsidRDefault="00F9683E" w:rsidP="002E4AED">
            <w:pPr>
              <w:jc w:val="center"/>
              <w:rPr>
                <w:sz w:val="20"/>
                <w:szCs w:val="20"/>
              </w:rPr>
            </w:pPr>
            <w:r>
              <w:rPr>
                <w:sz w:val="20"/>
                <w:szCs w:val="20"/>
              </w:rPr>
              <w:t>Extended Senior Management Team (ESMT)</w:t>
            </w:r>
          </w:p>
          <w:p w:rsidR="004168BB" w:rsidRDefault="004168BB" w:rsidP="00F9683E">
            <w:pPr>
              <w:rPr>
                <w:sz w:val="20"/>
                <w:szCs w:val="20"/>
              </w:rPr>
            </w:pPr>
          </w:p>
          <w:p w:rsidR="004168BB" w:rsidRDefault="004168BB" w:rsidP="00F9683E">
            <w:pPr>
              <w:rPr>
                <w:sz w:val="20"/>
                <w:szCs w:val="20"/>
              </w:rPr>
            </w:pPr>
          </w:p>
          <w:p w:rsidR="00AA6F30" w:rsidRDefault="003819E0" w:rsidP="00F9683E">
            <w:pPr>
              <w:rPr>
                <w:sz w:val="20"/>
                <w:szCs w:val="20"/>
              </w:rPr>
            </w:pPr>
            <w:r>
              <w:rPr>
                <w:sz w:val="20"/>
                <w:szCs w:val="20"/>
              </w:rPr>
              <w:t xml:space="preserve">        All staff</w:t>
            </w:r>
          </w:p>
        </w:tc>
        <w:tc>
          <w:tcPr>
            <w:tcW w:w="1290" w:type="dxa"/>
          </w:tcPr>
          <w:p w:rsidR="00F9683E" w:rsidRDefault="004168BB">
            <w:pPr>
              <w:jc w:val="center"/>
              <w:rPr>
                <w:sz w:val="20"/>
                <w:szCs w:val="20"/>
              </w:rPr>
            </w:pPr>
            <w:r>
              <w:rPr>
                <w:sz w:val="20"/>
                <w:szCs w:val="20"/>
              </w:rPr>
              <w:t>June</w:t>
            </w:r>
            <w:r w:rsidR="00F9683E">
              <w:rPr>
                <w:sz w:val="20"/>
                <w:szCs w:val="20"/>
              </w:rPr>
              <w:t xml:space="preserve"> 2019</w:t>
            </w:r>
          </w:p>
          <w:p w:rsidR="00F9683E" w:rsidRDefault="00F9683E">
            <w:pPr>
              <w:jc w:val="center"/>
              <w:rPr>
                <w:sz w:val="20"/>
                <w:szCs w:val="20"/>
              </w:rPr>
            </w:pPr>
          </w:p>
          <w:p w:rsidR="00F9683E" w:rsidRDefault="00F9683E">
            <w:pPr>
              <w:jc w:val="center"/>
              <w:rPr>
                <w:sz w:val="20"/>
                <w:szCs w:val="20"/>
              </w:rPr>
            </w:pPr>
          </w:p>
          <w:p w:rsidR="00F9683E" w:rsidRDefault="00F9683E" w:rsidP="004168BB">
            <w:pPr>
              <w:rPr>
                <w:sz w:val="20"/>
                <w:szCs w:val="20"/>
              </w:rPr>
            </w:pPr>
          </w:p>
          <w:p w:rsidR="000C6679" w:rsidRDefault="000C6679" w:rsidP="00F9683E">
            <w:pPr>
              <w:rPr>
                <w:sz w:val="20"/>
                <w:szCs w:val="20"/>
              </w:rPr>
            </w:pPr>
          </w:p>
          <w:p w:rsidR="000C6679" w:rsidRDefault="000C6679" w:rsidP="00F9683E">
            <w:pPr>
              <w:rPr>
                <w:sz w:val="20"/>
                <w:szCs w:val="20"/>
              </w:rPr>
            </w:pPr>
          </w:p>
          <w:p w:rsidR="004168BB" w:rsidRDefault="000C6679" w:rsidP="00F9683E">
            <w:pPr>
              <w:rPr>
                <w:sz w:val="20"/>
                <w:szCs w:val="20"/>
              </w:rPr>
            </w:pPr>
            <w:r>
              <w:rPr>
                <w:sz w:val="20"/>
                <w:szCs w:val="20"/>
              </w:rPr>
              <w:t xml:space="preserve"> June </w:t>
            </w:r>
            <w:r w:rsidR="004168BB">
              <w:rPr>
                <w:sz w:val="20"/>
                <w:szCs w:val="20"/>
              </w:rPr>
              <w:t>2019</w:t>
            </w:r>
          </w:p>
          <w:p w:rsidR="004168BB" w:rsidRDefault="004168BB" w:rsidP="00F9683E">
            <w:pPr>
              <w:rPr>
                <w:sz w:val="20"/>
                <w:szCs w:val="20"/>
              </w:rPr>
            </w:pPr>
          </w:p>
          <w:p w:rsidR="004168BB" w:rsidRDefault="004168BB">
            <w:pPr>
              <w:jc w:val="center"/>
              <w:rPr>
                <w:sz w:val="20"/>
                <w:szCs w:val="20"/>
              </w:rPr>
            </w:pPr>
          </w:p>
          <w:p w:rsidR="004168BB" w:rsidRDefault="004168BB" w:rsidP="002D069C">
            <w:pPr>
              <w:rPr>
                <w:sz w:val="20"/>
                <w:szCs w:val="20"/>
              </w:rPr>
            </w:pPr>
          </w:p>
          <w:p w:rsidR="004168BB" w:rsidRDefault="004168BB">
            <w:pPr>
              <w:jc w:val="center"/>
              <w:rPr>
                <w:sz w:val="20"/>
                <w:szCs w:val="20"/>
              </w:rPr>
            </w:pPr>
          </w:p>
          <w:p w:rsidR="00F9683E" w:rsidRDefault="002D069C">
            <w:pPr>
              <w:jc w:val="center"/>
              <w:rPr>
                <w:sz w:val="20"/>
                <w:szCs w:val="20"/>
              </w:rPr>
            </w:pPr>
            <w:r>
              <w:rPr>
                <w:sz w:val="20"/>
                <w:szCs w:val="20"/>
              </w:rPr>
              <w:t>Aug</w:t>
            </w:r>
            <w:r w:rsidR="004168BB">
              <w:rPr>
                <w:sz w:val="20"/>
                <w:szCs w:val="20"/>
              </w:rPr>
              <w:t xml:space="preserve"> </w:t>
            </w:r>
            <w:r w:rsidR="00F9683E">
              <w:rPr>
                <w:sz w:val="20"/>
                <w:szCs w:val="20"/>
              </w:rPr>
              <w:t>2019</w:t>
            </w:r>
          </w:p>
          <w:p w:rsidR="003819E0" w:rsidRDefault="004C69FD">
            <w:pPr>
              <w:jc w:val="center"/>
              <w:rPr>
                <w:sz w:val="20"/>
                <w:szCs w:val="20"/>
              </w:rPr>
            </w:pPr>
            <w:r>
              <w:rPr>
                <w:sz w:val="20"/>
                <w:szCs w:val="20"/>
              </w:rPr>
              <w:t>In service</w:t>
            </w:r>
          </w:p>
          <w:p w:rsidR="003819E0" w:rsidRDefault="003819E0">
            <w:pPr>
              <w:jc w:val="center"/>
              <w:rPr>
                <w:sz w:val="20"/>
                <w:szCs w:val="20"/>
              </w:rPr>
            </w:pPr>
          </w:p>
          <w:p w:rsidR="003819E0" w:rsidRDefault="003819E0">
            <w:pPr>
              <w:jc w:val="center"/>
              <w:rPr>
                <w:sz w:val="20"/>
                <w:szCs w:val="20"/>
              </w:rPr>
            </w:pPr>
            <w:r>
              <w:rPr>
                <w:sz w:val="20"/>
                <w:szCs w:val="20"/>
              </w:rPr>
              <w:t>Aug 2019</w:t>
            </w:r>
          </w:p>
          <w:p w:rsidR="00AA6F30" w:rsidRDefault="00AA6F30">
            <w:pPr>
              <w:jc w:val="center"/>
              <w:rPr>
                <w:sz w:val="20"/>
                <w:szCs w:val="20"/>
              </w:rPr>
            </w:pPr>
          </w:p>
          <w:p w:rsidR="00AA6F30" w:rsidRDefault="00AA6F30">
            <w:pPr>
              <w:jc w:val="center"/>
              <w:rPr>
                <w:sz w:val="20"/>
                <w:szCs w:val="20"/>
              </w:rPr>
            </w:pPr>
          </w:p>
          <w:p w:rsidR="004168BB" w:rsidRDefault="004168BB">
            <w:pPr>
              <w:jc w:val="center"/>
              <w:rPr>
                <w:sz w:val="20"/>
                <w:szCs w:val="20"/>
              </w:rPr>
            </w:pPr>
          </w:p>
          <w:p w:rsidR="004168BB" w:rsidRDefault="004168BB" w:rsidP="004168BB">
            <w:pPr>
              <w:rPr>
                <w:sz w:val="20"/>
                <w:szCs w:val="20"/>
              </w:rPr>
            </w:pPr>
          </w:p>
          <w:p w:rsidR="00AA6F30" w:rsidRDefault="00AA6F30" w:rsidP="003819E0">
            <w:pPr>
              <w:rPr>
                <w:sz w:val="20"/>
                <w:szCs w:val="20"/>
              </w:rPr>
            </w:pPr>
          </w:p>
        </w:tc>
        <w:tc>
          <w:tcPr>
            <w:tcW w:w="1211" w:type="dxa"/>
          </w:tcPr>
          <w:p w:rsidR="00752619" w:rsidRDefault="00752619">
            <w:pPr>
              <w:jc w:val="center"/>
              <w:rPr>
                <w:sz w:val="20"/>
                <w:szCs w:val="20"/>
              </w:rPr>
            </w:pPr>
          </w:p>
        </w:tc>
      </w:tr>
      <w:tr w:rsidR="00752619" w:rsidTr="002E4AED">
        <w:trPr>
          <w:trHeight w:val="440"/>
        </w:trPr>
        <w:tc>
          <w:tcPr>
            <w:tcW w:w="3632" w:type="dxa"/>
            <w:shd w:val="clear" w:color="auto" w:fill="auto"/>
          </w:tcPr>
          <w:p w:rsidR="00752619" w:rsidRDefault="00AA6F30" w:rsidP="002E4AED">
            <w:pPr>
              <w:jc w:val="both"/>
              <w:rPr>
                <w:sz w:val="20"/>
                <w:szCs w:val="20"/>
              </w:rPr>
            </w:pPr>
            <w:r>
              <w:rPr>
                <w:sz w:val="20"/>
                <w:szCs w:val="20"/>
              </w:rPr>
              <w:t>We will be above our Virtual Comparator (VC) for SCQF level 6 literacy.</w:t>
            </w:r>
          </w:p>
        </w:tc>
        <w:tc>
          <w:tcPr>
            <w:tcW w:w="473" w:type="dxa"/>
          </w:tcPr>
          <w:p w:rsidR="00752619" w:rsidRPr="004C71E5" w:rsidRDefault="004C71E5">
            <w:pPr>
              <w:pBdr>
                <w:top w:val="nil"/>
                <w:left w:val="nil"/>
                <w:bottom w:val="nil"/>
                <w:right w:val="nil"/>
                <w:between w:val="nil"/>
              </w:pBdr>
              <w:rPr>
                <w:color w:val="000000"/>
                <w:sz w:val="16"/>
                <w:szCs w:val="16"/>
              </w:rPr>
            </w:pPr>
            <w:r>
              <w:rPr>
                <w:color w:val="000000"/>
                <w:sz w:val="16"/>
                <w:szCs w:val="16"/>
              </w:rPr>
              <w:t>3.2</w:t>
            </w:r>
          </w:p>
        </w:tc>
        <w:tc>
          <w:tcPr>
            <w:tcW w:w="3195" w:type="dxa"/>
            <w:gridSpan w:val="2"/>
          </w:tcPr>
          <w:p w:rsidR="00752619" w:rsidRDefault="00A645DE" w:rsidP="002E4AED">
            <w:pPr>
              <w:pBdr>
                <w:top w:val="nil"/>
                <w:left w:val="nil"/>
                <w:bottom w:val="nil"/>
                <w:right w:val="nil"/>
                <w:between w:val="nil"/>
              </w:pBdr>
              <w:jc w:val="both"/>
              <w:rPr>
                <w:color w:val="000000"/>
                <w:sz w:val="20"/>
                <w:szCs w:val="20"/>
              </w:rPr>
            </w:pPr>
            <w:r>
              <w:rPr>
                <w:color w:val="000000"/>
                <w:sz w:val="20"/>
                <w:szCs w:val="20"/>
              </w:rPr>
              <w:t>Track the attainment of young people at SCQF level 6 in literacy.  Identify young people not being presented for Higher English and offer them SCQF level 6 literacy.  Include this as a timetabled option from August.</w:t>
            </w:r>
          </w:p>
        </w:tc>
        <w:tc>
          <w:tcPr>
            <w:tcW w:w="1414" w:type="dxa"/>
          </w:tcPr>
          <w:p w:rsidR="00CC1A93" w:rsidRDefault="004C71E5" w:rsidP="00CC1A93">
            <w:pPr>
              <w:pBdr>
                <w:top w:val="nil"/>
                <w:left w:val="nil"/>
                <w:bottom w:val="nil"/>
                <w:right w:val="nil"/>
                <w:between w:val="nil"/>
              </w:pBdr>
              <w:ind w:hanging="720"/>
              <w:jc w:val="center"/>
              <w:rPr>
                <w:color w:val="000000"/>
                <w:sz w:val="20"/>
                <w:szCs w:val="20"/>
              </w:rPr>
            </w:pPr>
            <w:r>
              <w:rPr>
                <w:color w:val="000000"/>
                <w:sz w:val="20"/>
                <w:szCs w:val="20"/>
              </w:rPr>
              <w:t xml:space="preserve">    </w:t>
            </w:r>
          </w:p>
          <w:p w:rsidR="00CC1A93" w:rsidRDefault="00CC1A93" w:rsidP="004C71E5">
            <w:pPr>
              <w:pBdr>
                <w:top w:val="nil"/>
                <w:left w:val="nil"/>
                <w:bottom w:val="nil"/>
                <w:right w:val="nil"/>
                <w:between w:val="nil"/>
              </w:pBdr>
              <w:rPr>
                <w:color w:val="000000"/>
                <w:sz w:val="20"/>
                <w:szCs w:val="20"/>
              </w:rPr>
            </w:pPr>
            <w:r>
              <w:rPr>
                <w:color w:val="000000"/>
                <w:sz w:val="20"/>
                <w:szCs w:val="20"/>
              </w:rPr>
              <w:t>Staffing</w:t>
            </w:r>
          </w:p>
        </w:tc>
        <w:tc>
          <w:tcPr>
            <w:tcW w:w="1401" w:type="dxa"/>
            <w:shd w:val="clear" w:color="auto" w:fill="auto"/>
          </w:tcPr>
          <w:p w:rsidR="004C71E5" w:rsidRDefault="004C71E5">
            <w:pPr>
              <w:pBdr>
                <w:top w:val="nil"/>
                <w:left w:val="nil"/>
                <w:bottom w:val="nil"/>
                <w:right w:val="nil"/>
                <w:between w:val="nil"/>
              </w:pBdr>
              <w:jc w:val="center"/>
              <w:rPr>
                <w:color w:val="000000"/>
                <w:sz w:val="20"/>
                <w:szCs w:val="20"/>
              </w:rPr>
            </w:pPr>
          </w:p>
          <w:p w:rsidR="00752619" w:rsidRDefault="00CC1A93">
            <w:pPr>
              <w:pBdr>
                <w:top w:val="nil"/>
                <w:left w:val="nil"/>
                <w:bottom w:val="nil"/>
                <w:right w:val="nil"/>
                <w:between w:val="nil"/>
              </w:pBdr>
              <w:jc w:val="center"/>
              <w:rPr>
                <w:color w:val="000000"/>
                <w:sz w:val="20"/>
                <w:szCs w:val="20"/>
              </w:rPr>
            </w:pPr>
            <w:r>
              <w:rPr>
                <w:color w:val="000000"/>
                <w:sz w:val="20"/>
                <w:szCs w:val="20"/>
              </w:rPr>
              <w:t>0.1FTE</w:t>
            </w:r>
          </w:p>
        </w:tc>
        <w:tc>
          <w:tcPr>
            <w:tcW w:w="1815" w:type="dxa"/>
            <w:shd w:val="clear" w:color="auto" w:fill="auto"/>
          </w:tcPr>
          <w:p w:rsidR="00752619" w:rsidRDefault="00CC1A93" w:rsidP="002E4AED">
            <w:pPr>
              <w:jc w:val="center"/>
              <w:rPr>
                <w:sz w:val="20"/>
                <w:szCs w:val="20"/>
              </w:rPr>
            </w:pPr>
            <w:r>
              <w:rPr>
                <w:sz w:val="20"/>
                <w:szCs w:val="20"/>
              </w:rPr>
              <w:t>Alan Martin (DHT) to timetable discrete level 6 class</w:t>
            </w:r>
          </w:p>
          <w:p w:rsidR="00CC1A93" w:rsidRDefault="00CC1A93" w:rsidP="002E4AED">
            <w:pPr>
              <w:jc w:val="center"/>
              <w:rPr>
                <w:sz w:val="20"/>
                <w:szCs w:val="20"/>
              </w:rPr>
            </w:pPr>
            <w:r>
              <w:rPr>
                <w:sz w:val="20"/>
                <w:szCs w:val="20"/>
              </w:rPr>
              <w:t>Emma Williams to identify young people to benefit from this.</w:t>
            </w:r>
          </w:p>
        </w:tc>
        <w:tc>
          <w:tcPr>
            <w:tcW w:w="1290" w:type="dxa"/>
          </w:tcPr>
          <w:p w:rsidR="00752619" w:rsidRDefault="004C71E5">
            <w:pPr>
              <w:jc w:val="center"/>
              <w:rPr>
                <w:sz w:val="20"/>
                <w:szCs w:val="20"/>
              </w:rPr>
            </w:pPr>
            <w:r>
              <w:rPr>
                <w:sz w:val="20"/>
                <w:szCs w:val="20"/>
              </w:rPr>
              <w:t>August</w:t>
            </w:r>
            <w:r w:rsidR="00CC1A93">
              <w:rPr>
                <w:sz w:val="20"/>
                <w:szCs w:val="20"/>
              </w:rPr>
              <w:t xml:space="preserve"> 2019</w:t>
            </w:r>
          </w:p>
        </w:tc>
        <w:tc>
          <w:tcPr>
            <w:tcW w:w="1211" w:type="dxa"/>
          </w:tcPr>
          <w:p w:rsidR="00752619" w:rsidRDefault="00752619">
            <w:pPr>
              <w:jc w:val="center"/>
              <w:rPr>
                <w:sz w:val="20"/>
                <w:szCs w:val="20"/>
              </w:rPr>
            </w:pPr>
          </w:p>
        </w:tc>
      </w:tr>
      <w:tr w:rsidR="00752619" w:rsidTr="002E4AED">
        <w:trPr>
          <w:trHeight w:val="440"/>
        </w:trPr>
        <w:tc>
          <w:tcPr>
            <w:tcW w:w="3632" w:type="dxa"/>
            <w:shd w:val="clear" w:color="auto" w:fill="auto"/>
          </w:tcPr>
          <w:p w:rsidR="00752619" w:rsidRDefault="00AA6F30" w:rsidP="002E4AED">
            <w:pPr>
              <w:jc w:val="both"/>
              <w:rPr>
                <w:sz w:val="20"/>
                <w:szCs w:val="20"/>
              </w:rPr>
            </w:pPr>
            <w:r>
              <w:rPr>
                <w:sz w:val="20"/>
                <w:szCs w:val="20"/>
              </w:rPr>
              <w:t>We will be above our Virtual Comparator (VC) for SCQF Level 5 numeracy.</w:t>
            </w:r>
          </w:p>
          <w:p w:rsidR="00AA6F30" w:rsidRDefault="00AA6F30" w:rsidP="002E4AED">
            <w:pPr>
              <w:jc w:val="both"/>
              <w:rPr>
                <w:sz w:val="20"/>
                <w:szCs w:val="20"/>
              </w:rPr>
            </w:pPr>
          </w:p>
          <w:p w:rsidR="00AA6F30" w:rsidRDefault="00AA6F30" w:rsidP="002E4AED">
            <w:pPr>
              <w:jc w:val="both"/>
              <w:rPr>
                <w:sz w:val="20"/>
                <w:szCs w:val="20"/>
              </w:rPr>
            </w:pPr>
          </w:p>
        </w:tc>
        <w:tc>
          <w:tcPr>
            <w:tcW w:w="473" w:type="dxa"/>
          </w:tcPr>
          <w:p w:rsidR="00752619" w:rsidRPr="004C71E5" w:rsidRDefault="004C71E5">
            <w:pPr>
              <w:rPr>
                <w:sz w:val="16"/>
                <w:szCs w:val="16"/>
              </w:rPr>
            </w:pPr>
            <w:r>
              <w:rPr>
                <w:sz w:val="16"/>
                <w:szCs w:val="16"/>
              </w:rPr>
              <w:t>3.2</w:t>
            </w:r>
          </w:p>
        </w:tc>
        <w:tc>
          <w:tcPr>
            <w:tcW w:w="3195" w:type="dxa"/>
            <w:gridSpan w:val="2"/>
          </w:tcPr>
          <w:p w:rsidR="00752619" w:rsidRDefault="00A645DE" w:rsidP="002E4AED">
            <w:pPr>
              <w:jc w:val="both"/>
              <w:rPr>
                <w:sz w:val="20"/>
                <w:szCs w:val="20"/>
              </w:rPr>
            </w:pPr>
            <w:r>
              <w:rPr>
                <w:sz w:val="20"/>
                <w:szCs w:val="20"/>
              </w:rPr>
              <w:t>Track the attainment of young people at SCQF level 5 numeracy.  Identify young people at risk of not attaining National 5 Maths and offer them SCQF level 5 numeracy.  Present young people as appropriate for a level 5 numeracy award.  Consider our approach to setting in mathematics to maximise attainment for all of our young people.</w:t>
            </w:r>
          </w:p>
        </w:tc>
        <w:tc>
          <w:tcPr>
            <w:tcW w:w="1414" w:type="dxa"/>
          </w:tcPr>
          <w:p w:rsidR="00752619" w:rsidRDefault="00752619">
            <w:pPr>
              <w:pBdr>
                <w:top w:val="nil"/>
                <w:left w:val="nil"/>
                <w:bottom w:val="nil"/>
                <w:right w:val="nil"/>
                <w:between w:val="nil"/>
              </w:pBdr>
              <w:jc w:val="center"/>
              <w:rPr>
                <w:color w:val="000000"/>
                <w:sz w:val="20"/>
                <w:szCs w:val="20"/>
              </w:rPr>
            </w:pPr>
          </w:p>
        </w:tc>
        <w:tc>
          <w:tcPr>
            <w:tcW w:w="1401" w:type="dxa"/>
            <w:shd w:val="clear" w:color="auto" w:fill="auto"/>
          </w:tcPr>
          <w:p w:rsidR="00752619" w:rsidRDefault="00752619">
            <w:pPr>
              <w:pBdr>
                <w:top w:val="nil"/>
                <w:left w:val="nil"/>
                <w:bottom w:val="nil"/>
                <w:right w:val="nil"/>
                <w:between w:val="nil"/>
              </w:pBdr>
              <w:jc w:val="center"/>
              <w:rPr>
                <w:color w:val="000000"/>
                <w:sz w:val="20"/>
                <w:szCs w:val="20"/>
              </w:rPr>
            </w:pPr>
          </w:p>
        </w:tc>
        <w:tc>
          <w:tcPr>
            <w:tcW w:w="1815" w:type="dxa"/>
            <w:shd w:val="clear" w:color="auto" w:fill="auto"/>
          </w:tcPr>
          <w:p w:rsidR="00CC1A93" w:rsidRDefault="00CC1A93" w:rsidP="002E4AED">
            <w:pPr>
              <w:jc w:val="center"/>
              <w:rPr>
                <w:sz w:val="20"/>
                <w:szCs w:val="20"/>
              </w:rPr>
            </w:pPr>
            <w:r>
              <w:rPr>
                <w:sz w:val="20"/>
                <w:szCs w:val="20"/>
              </w:rPr>
              <w:t>Jenny Smith (PT Maths) to identify young people to be presented for level 5 numeracy.</w:t>
            </w:r>
          </w:p>
          <w:p w:rsidR="004E5E87" w:rsidRDefault="004E5E87" w:rsidP="002E4AED">
            <w:pPr>
              <w:jc w:val="center"/>
              <w:rPr>
                <w:sz w:val="20"/>
                <w:szCs w:val="20"/>
              </w:rPr>
            </w:pPr>
          </w:p>
          <w:p w:rsidR="004E5E87" w:rsidRDefault="004E5E87" w:rsidP="002E4AED">
            <w:pPr>
              <w:jc w:val="center"/>
              <w:rPr>
                <w:sz w:val="20"/>
                <w:szCs w:val="20"/>
              </w:rPr>
            </w:pPr>
            <w:r>
              <w:rPr>
                <w:sz w:val="20"/>
                <w:szCs w:val="20"/>
              </w:rPr>
              <w:t xml:space="preserve">S O’Rourke (DHT) to track attainment in SCQF level 5 numeracy and SCQF level 6 literacy in partnership with the </w:t>
            </w:r>
            <w:proofErr w:type="spellStart"/>
            <w:r>
              <w:rPr>
                <w:sz w:val="20"/>
                <w:szCs w:val="20"/>
              </w:rPr>
              <w:t>PTs.</w:t>
            </w:r>
            <w:proofErr w:type="spellEnd"/>
          </w:p>
        </w:tc>
        <w:tc>
          <w:tcPr>
            <w:tcW w:w="1290" w:type="dxa"/>
          </w:tcPr>
          <w:p w:rsidR="00CC1A93" w:rsidRDefault="00CC1A93" w:rsidP="004C71E5">
            <w:pPr>
              <w:pBdr>
                <w:top w:val="nil"/>
                <w:left w:val="nil"/>
                <w:bottom w:val="nil"/>
                <w:right w:val="nil"/>
                <w:between w:val="nil"/>
              </w:pBdr>
              <w:spacing w:after="100"/>
              <w:rPr>
                <w:color w:val="000000"/>
                <w:sz w:val="20"/>
                <w:szCs w:val="20"/>
              </w:rPr>
            </w:pPr>
          </w:p>
          <w:p w:rsidR="00CC1A93" w:rsidRDefault="004C71E5">
            <w:pPr>
              <w:pBdr>
                <w:top w:val="nil"/>
                <w:left w:val="nil"/>
                <w:bottom w:val="nil"/>
                <w:right w:val="nil"/>
                <w:between w:val="nil"/>
              </w:pBdr>
              <w:spacing w:after="100"/>
              <w:jc w:val="center"/>
              <w:rPr>
                <w:color w:val="000000"/>
                <w:sz w:val="20"/>
                <w:szCs w:val="20"/>
              </w:rPr>
            </w:pPr>
            <w:r>
              <w:rPr>
                <w:color w:val="000000"/>
                <w:sz w:val="20"/>
                <w:szCs w:val="20"/>
              </w:rPr>
              <w:t>August</w:t>
            </w:r>
            <w:r w:rsidR="00CC1A93">
              <w:rPr>
                <w:color w:val="000000"/>
                <w:sz w:val="20"/>
                <w:szCs w:val="20"/>
              </w:rPr>
              <w:t xml:space="preserve"> 2019</w:t>
            </w:r>
          </w:p>
          <w:p w:rsidR="004C71E5" w:rsidRDefault="004C71E5">
            <w:pPr>
              <w:pBdr>
                <w:top w:val="nil"/>
                <w:left w:val="nil"/>
                <w:bottom w:val="nil"/>
                <w:right w:val="nil"/>
                <w:between w:val="nil"/>
              </w:pBdr>
              <w:spacing w:after="100"/>
              <w:jc w:val="center"/>
              <w:rPr>
                <w:color w:val="000000"/>
                <w:sz w:val="20"/>
                <w:szCs w:val="20"/>
              </w:rPr>
            </w:pPr>
          </w:p>
          <w:p w:rsidR="004C71E5" w:rsidRDefault="004C71E5">
            <w:pPr>
              <w:pBdr>
                <w:top w:val="nil"/>
                <w:left w:val="nil"/>
                <w:bottom w:val="nil"/>
                <w:right w:val="nil"/>
                <w:between w:val="nil"/>
              </w:pBdr>
              <w:spacing w:after="100"/>
              <w:jc w:val="center"/>
              <w:rPr>
                <w:color w:val="000000"/>
                <w:sz w:val="20"/>
                <w:szCs w:val="20"/>
              </w:rPr>
            </w:pPr>
          </w:p>
          <w:p w:rsidR="004C71E5" w:rsidRDefault="004C71E5">
            <w:pPr>
              <w:pBdr>
                <w:top w:val="nil"/>
                <w:left w:val="nil"/>
                <w:bottom w:val="nil"/>
                <w:right w:val="nil"/>
                <w:between w:val="nil"/>
              </w:pBdr>
              <w:spacing w:after="100"/>
              <w:jc w:val="center"/>
              <w:rPr>
                <w:color w:val="000000"/>
                <w:sz w:val="20"/>
                <w:szCs w:val="20"/>
              </w:rPr>
            </w:pPr>
            <w:r>
              <w:rPr>
                <w:color w:val="000000"/>
                <w:sz w:val="20"/>
                <w:szCs w:val="20"/>
              </w:rPr>
              <w:t>Monthly</w:t>
            </w:r>
          </w:p>
        </w:tc>
        <w:tc>
          <w:tcPr>
            <w:tcW w:w="1211" w:type="dxa"/>
          </w:tcPr>
          <w:p w:rsidR="00752619" w:rsidRDefault="00752619">
            <w:pPr>
              <w:pBdr>
                <w:top w:val="nil"/>
                <w:left w:val="nil"/>
                <w:bottom w:val="nil"/>
                <w:right w:val="nil"/>
                <w:between w:val="nil"/>
              </w:pBdr>
              <w:spacing w:after="100"/>
              <w:jc w:val="center"/>
              <w:rPr>
                <w:color w:val="000000"/>
                <w:sz w:val="20"/>
                <w:szCs w:val="20"/>
              </w:rPr>
            </w:pPr>
          </w:p>
        </w:tc>
      </w:tr>
      <w:tr w:rsidR="00752619" w:rsidTr="002E4AED">
        <w:trPr>
          <w:trHeight w:val="440"/>
        </w:trPr>
        <w:tc>
          <w:tcPr>
            <w:tcW w:w="3632" w:type="dxa"/>
            <w:shd w:val="clear" w:color="auto" w:fill="auto"/>
          </w:tcPr>
          <w:p w:rsidR="00752619" w:rsidRDefault="00877914" w:rsidP="002E4AED">
            <w:pPr>
              <w:jc w:val="both"/>
              <w:rPr>
                <w:sz w:val="20"/>
                <w:szCs w:val="20"/>
              </w:rPr>
            </w:pPr>
            <w:r>
              <w:rPr>
                <w:sz w:val="20"/>
                <w:szCs w:val="20"/>
              </w:rPr>
              <w:t>Class visits will evidence i</w:t>
            </w:r>
            <w:r w:rsidR="00AA6F30">
              <w:rPr>
                <w:sz w:val="20"/>
                <w:szCs w:val="20"/>
              </w:rPr>
              <w:t>ncreased pace, challenge and engagement for all of our young people</w:t>
            </w:r>
            <w:r w:rsidR="004C71E5">
              <w:rPr>
                <w:sz w:val="20"/>
                <w:szCs w:val="20"/>
              </w:rPr>
              <w:t xml:space="preserve"> in numeracy.</w:t>
            </w:r>
            <w:r w:rsidR="00AA6F30">
              <w:rPr>
                <w:sz w:val="20"/>
                <w:szCs w:val="20"/>
              </w:rPr>
              <w:t xml:space="preserve">  Increased cons</w:t>
            </w:r>
            <w:r w:rsidR="00CC1A93">
              <w:rPr>
                <w:sz w:val="20"/>
                <w:szCs w:val="20"/>
              </w:rPr>
              <w:t>istency in the delivery of high quality learning, teaching and assessment.</w:t>
            </w:r>
            <w:r w:rsidR="004C71E5">
              <w:rPr>
                <w:sz w:val="20"/>
                <w:szCs w:val="20"/>
              </w:rPr>
              <w:t xml:space="preserve">  </w:t>
            </w:r>
          </w:p>
        </w:tc>
        <w:tc>
          <w:tcPr>
            <w:tcW w:w="473" w:type="dxa"/>
          </w:tcPr>
          <w:p w:rsidR="00752619" w:rsidRDefault="00752619">
            <w:pPr>
              <w:rPr>
                <w:sz w:val="20"/>
                <w:szCs w:val="20"/>
              </w:rPr>
            </w:pPr>
          </w:p>
        </w:tc>
        <w:tc>
          <w:tcPr>
            <w:tcW w:w="3195" w:type="dxa"/>
            <w:gridSpan w:val="2"/>
          </w:tcPr>
          <w:p w:rsidR="00752619" w:rsidRDefault="00A645DE" w:rsidP="002E4AED">
            <w:pPr>
              <w:jc w:val="both"/>
              <w:rPr>
                <w:sz w:val="20"/>
                <w:szCs w:val="20"/>
              </w:rPr>
            </w:pPr>
            <w:r>
              <w:rPr>
                <w:sz w:val="20"/>
                <w:szCs w:val="20"/>
              </w:rPr>
              <w:t>Now all staff are trained in the use of Number Talks, embed this as a methodology across the ASG from P1 to S1.</w:t>
            </w:r>
          </w:p>
        </w:tc>
        <w:tc>
          <w:tcPr>
            <w:tcW w:w="1414" w:type="dxa"/>
          </w:tcPr>
          <w:p w:rsidR="00752619" w:rsidRDefault="00CC1A93">
            <w:pPr>
              <w:jc w:val="center"/>
              <w:rPr>
                <w:sz w:val="20"/>
                <w:szCs w:val="20"/>
              </w:rPr>
            </w:pPr>
            <w:r>
              <w:rPr>
                <w:sz w:val="20"/>
                <w:szCs w:val="20"/>
              </w:rPr>
              <w:t>ASG  2 meetings per term for class teachers</w:t>
            </w:r>
          </w:p>
        </w:tc>
        <w:tc>
          <w:tcPr>
            <w:tcW w:w="1401" w:type="dxa"/>
            <w:shd w:val="clear" w:color="auto" w:fill="auto"/>
          </w:tcPr>
          <w:p w:rsidR="00752619" w:rsidRDefault="00752619">
            <w:pPr>
              <w:jc w:val="center"/>
              <w:rPr>
                <w:sz w:val="20"/>
                <w:szCs w:val="20"/>
              </w:rPr>
            </w:pPr>
          </w:p>
        </w:tc>
        <w:tc>
          <w:tcPr>
            <w:tcW w:w="1815" w:type="dxa"/>
            <w:shd w:val="clear" w:color="auto" w:fill="auto"/>
          </w:tcPr>
          <w:p w:rsidR="002E4AED" w:rsidRDefault="00CC1A93" w:rsidP="002E4AED">
            <w:pPr>
              <w:jc w:val="center"/>
              <w:rPr>
                <w:sz w:val="20"/>
                <w:szCs w:val="20"/>
              </w:rPr>
            </w:pPr>
            <w:r>
              <w:rPr>
                <w:sz w:val="20"/>
                <w:szCs w:val="20"/>
              </w:rPr>
              <w:t xml:space="preserve">Jenny Smith </w:t>
            </w:r>
          </w:p>
          <w:p w:rsidR="00752619" w:rsidRDefault="00CC1A93" w:rsidP="002E4AED">
            <w:pPr>
              <w:jc w:val="center"/>
              <w:rPr>
                <w:sz w:val="20"/>
                <w:szCs w:val="20"/>
              </w:rPr>
            </w:pPr>
            <w:r>
              <w:rPr>
                <w:sz w:val="20"/>
                <w:szCs w:val="20"/>
              </w:rPr>
              <w:t>(PT Maths)</w:t>
            </w:r>
          </w:p>
          <w:p w:rsidR="00877914" w:rsidRDefault="00877914" w:rsidP="002E4AED">
            <w:pPr>
              <w:jc w:val="center"/>
              <w:rPr>
                <w:sz w:val="20"/>
                <w:szCs w:val="20"/>
              </w:rPr>
            </w:pPr>
            <w:r>
              <w:rPr>
                <w:sz w:val="20"/>
                <w:szCs w:val="20"/>
              </w:rPr>
              <w:t>ASG Numeracy Group</w:t>
            </w:r>
          </w:p>
          <w:p w:rsidR="00CC1A93" w:rsidRDefault="00CC1A93" w:rsidP="002E4AED">
            <w:pPr>
              <w:jc w:val="center"/>
              <w:rPr>
                <w:sz w:val="20"/>
                <w:szCs w:val="20"/>
              </w:rPr>
            </w:pPr>
          </w:p>
        </w:tc>
        <w:tc>
          <w:tcPr>
            <w:tcW w:w="1290" w:type="dxa"/>
          </w:tcPr>
          <w:p w:rsidR="00752619" w:rsidRDefault="004C71E5">
            <w:pPr>
              <w:pBdr>
                <w:top w:val="nil"/>
                <w:left w:val="nil"/>
                <w:bottom w:val="nil"/>
                <w:right w:val="nil"/>
                <w:between w:val="nil"/>
              </w:pBdr>
              <w:spacing w:after="100"/>
              <w:jc w:val="center"/>
              <w:rPr>
                <w:color w:val="000000"/>
                <w:sz w:val="20"/>
                <w:szCs w:val="20"/>
              </w:rPr>
            </w:pPr>
            <w:r>
              <w:rPr>
                <w:color w:val="000000"/>
                <w:sz w:val="20"/>
                <w:szCs w:val="20"/>
              </w:rPr>
              <w:t>2 x meetings per term.</w:t>
            </w:r>
          </w:p>
        </w:tc>
        <w:tc>
          <w:tcPr>
            <w:tcW w:w="1211" w:type="dxa"/>
          </w:tcPr>
          <w:p w:rsidR="00752619" w:rsidRDefault="00752619">
            <w:pPr>
              <w:pBdr>
                <w:top w:val="nil"/>
                <w:left w:val="nil"/>
                <w:bottom w:val="nil"/>
                <w:right w:val="nil"/>
                <w:between w:val="nil"/>
              </w:pBdr>
              <w:spacing w:after="100"/>
              <w:jc w:val="center"/>
              <w:rPr>
                <w:color w:val="000000"/>
                <w:sz w:val="20"/>
                <w:szCs w:val="20"/>
              </w:rPr>
            </w:pPr>
          </w:p>
        </w:tc>
      </w:tr>
      <w:tr w:rsidR="00752619" w:rsidTr="002E4AED">
        <w:trPr>
          <w:trHeight w:val="1060"/>
        </w:trPr>
        <w:tc>
          <w:tcPr>
            <w:tcW w:w="14431" w:type="dxa"/>
            <w:gridSpan w:val="9"/>
            <w:shd w:val="clear" w:color="auto" w:fill="EEECE1"/>
          </w:tcPr>
          <w:p w:rsidR="00752619" w:rsidRDefault="00877914">
            <w:pPr>
              <w:spacing w:before="60"/>
              <w:jc w:val="center"/>
              <w:rPr>
                <w:b/>
              </w:rPr>
            </w:pPr>
            <w:r>
              <w:rPr>
                <w:b/>
              </w:rPr>
              <w:t xml:space="preserve">Monitoring Progress and Evaluating Impact </w:t>
            </w:r>
          </w:p>
          <w:p w:rsidR="00752619" w:rsidRDefault="00877914">
            <w:pPr>
              <w:spacing w:before="60"/>
              <w:jc w:val="center"/>
              <w:rPr>
                <w:i/>
                <w:color w:val="1F497D"/>
              </w:rPr>
            </w:pPr>
            <w:r>
              <w:rPr>
                <w:i/>
              </w:rPr>
              <w:t>(To be completed during the course of the session to inform the audit for SQUIP 2020-2021)</w:t>
            </w:r>
          </w:p>
        </w:tc>
      </w:tr>
      <w:tr w:rsidR="00752619" w:rsidTr="002E4AED">
        <w:trPr>
          <w:trHeight w:val="1680"/>
        </w:trPr>
        <w:tc>
          <w:tcPr>
            <w:tcW w:w="14431" w:type="dxa"/>
            <w:gridSpan w:val="9"/>
            <w:shd w:val="clear" w:color="auto" w:fill="auto"/>
          </w:tcPr>
          <w:p w:rsidR="00752619" w:rsidRDefault="00877914">
            <w:pPr>
              <w:spacing w:before="60"/>
              <w:rPr>
                <w:b/>
                <w:sz w:val="20"/>
                <w:szCs w:val="20"/>
              </w:rPr>
            </w:pPr>
            <w:r>
              <w:rPr>
                <w:b/>
                <w:sz w:val="20"/>
                <w:szCs w:val="20"/>
              </w:rPr>
              <w:t>Impact and Evidence:</w:t>
            </w: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p w:rsidR="004C71E5" w:rsidRDefault="004C71E5">
            <w:pPr>
              <w:spacing w:before="60"/>
              <w:rPr>
                <w:b/>
                <w:sz w:val="20"/>
                <w:szCs w:val="20"/>
              </w:rPr>
            </w:pPr>
          </w:p>
        </w:tc>
      </w:tr>
    </w:tbl>
    <w:p w:rsidR="00752619" w:rsidRDefault="00752619">
      <w:pPr>
        <w:spacing w:after="200" w:line="276" w:lineRule="auto"/>
        <w:rPr>
          <w:b/>
          <w:sz w:val="28"/>
          <w:szCs w:val="28"/>
        </w:rPr>
      </w:pPr>
    </w:p>
    <w:p w:rsidR="00877914" w:rsidRDefault="00877914">
      <w:pPr>
        <w:spacing w:after="200" w:line="276" w:lineRule="auto"/>
        <w:rPr>
          <w:b/>
          <w:sz w:val="28"/>
          <w:szCs w:val="28"/>
        </w:rPr>
      </w:pPr>
    </w:p>
    <w:p w:rsidR="004C71E5" w:rsidRDefault="004C71E5">
      <w:pPr>
        <w:spacing w:after="200" w:line="276" w:lineRule="auto"/>
        <w:rPr>
          <w:b/>
          <w:sz w:val="28"/>
          <w:szCs w:val="28"/>
        </w:rPr>
      </w:pPr>
    </w:p>
    <w:p w:rsidR="004C71E5" w:rsidRDefault="004C71E5">
      <w:pPr>
        <w:spacing w:after="200" w:line="276" w:lineRule="auto"/>
        <w:rPr>
          <w:b/>
          <w:sz w:val="28"/>
          <w:szCs w:val="28"/>
        </w:rPr>
      </w:pPr>
    </w:p>
    <w:p w:rsidR="004C71E5" w:rsidRDefault="004C71E5">
      <w:pPr>
        <w:spacing w:after="200" w:line="276" w:lineRule="auto"/>
        <w:rPr>
          <w:b/>
          <w:sz w:val="28"/>
          <w:szCs w:val="28"/>
        </w:rPr>
      </w:pPr>
    </w:p>
    <w:p w:rsidR="004C71E5" w:rsidRDefault="004C71E5">
      <w:pPr>
        <w:spacing w:after="200" w:line="276" w:lineRule="auto"/>
        <w:rPr>
          <w:b/>
          <w:sz w:val="28"/>
          <w:szCs w:val="28"/>
        </w:rPr>
      </w:pPr>
    </w:p>
    <w:tbl>
      <w:tblPr>
        <w:tblStyle w:val="a3"/>
        <w:tblW w:w="15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15"/>
      </w:tblGrid>
      <w:tr w:rsidR="00752619">
        <w:trPr>
          <w:jc w:val="center"/>
        </w:trPr>
        <w:tc>
          <w:tcPr>
            <w:tcW w:w="15315" w:type="dxa"/>
            <w:shd w:val="clear" w:color="auto" w:fill="F2F2F2"/>
          </w:tcPr>
          <w:p w:rsidR="00752619" w:rsidRDefault="00752619">
            <w:pPr>
              <w:rPr>
                <w:b/>
              </w:rPr>
            </w:pPr>
          </w:p>
          <w:p w:rsidR="00752619" w:rsidRDefault="00877914">
            <w:pPr>
              <w:rPr>
                <w:b/>
              </w:rPr>
            </w:pPr>
            <w:r>
              <w:rPr>
                <w:b/>
              </w:rPr>
              <w:t>Pupil Equity Fund Budget Allocation April 2019  - £32,400</w:t>
            </w:r>
          </w:p>
          <w:p w:rsidR="00752619" w:rsidRDefault="00752619">
            <w:pPr>
              <w:pBdr>
                <w:top w:val="nil"/>
                <w:left w:val="nil"/>
                <w:bottom w:val="nil"/>
                <w:right w:val="nil"/>
                <w:between w:val="nil"/>
              </w:pBdr>
              <w:ind w:left="720" w:hanging="720"/>
              <w:jc w:val="center"/>
              <w:rPr>
                <w:b/>
                <w:color w:val="000000"/>
                <w:highlight w:val="yellow"/>
              </w:rPr>
            </w:pPr>
          </w:p>
        </w:tc>
      </w:tr>
      <w:tr w:rsidR="00752619">
        <w:trPr>
          <w:trHeight w:val="2280"/>
          <w:jc w:val="center"/>
        </w:trPr>
        <w:tc>
          <w:tcPr>
            <w:tcW w:w="15315" w:type="dxa"/>
            <w:shd w:val="clear" w:color="auto" w:fill="F2F2F2"/>
          </w:tcPr>
          <w:p w:rsidR="00752619" w:rsidRDefault="00877914">
            <w:pPr>
              <w:pBdr>
                <w:top w:val="nil"/>
                <w:left w:val="nil"/>
                <w:bottom w:val="nil"/>
                <w:right w:val="nil"/>
                <w:between w:val="nil"/>
              </w:pBdr>
              <w:ind w:left="720" w:hanging="720"/>
              <w:jc w:val="center"/>
              <w:rPr>
                <w:b/>
                <w:color w:val="000000"/>
              </w:rPr>
            </w:pPr>
            <w:r>
              <w:rPr>
                <w:b/>
                <w:color w:val="000000"/>
              </w:rPr>
              <w:t>Pupil Equity Fund Rationale 2019-2020</w:t>
            </w:r>
          </w:p>
          <w:p w:rsidR="00752619" w:rsidRDefault="00877914">
            <w:pPr>
              <w:pBdr>
                <w:top w:val="nil"/>
                <w:left w:val="nil"/>
                <w:bottom w:val="nil"/>
                <w:right w:val="nil"/>
                <w:between w:val="nil"/>
              </w:pBdr>
              <w:ind w:left="720" w:hanging="720"/>
              <w:jc w:val="center"/>
              <w:rPr>
                <w:b/>
                <w:color w:val="000000"/>
              </w:rPr>
            </w:pPr>
            <w:r>
              <w:rPr>
                <w:b/>
                <w:color w:val="000000"/>
              </w:rPr>
              <w:t xml:space="preserve">‘All our work to interrupt the cycle of deprivation and its impact on children’s </w:t>
            </w:r>
            <w:proofErr w:type="gramStart"/>
            <w:r>
              <w:rPr>
                <w:b/>
                <w:color w:val="000000"/>
              </w:rPr>
              <w:t>progress’</w:t>
            </w:r>
            <w:proofErr w:type="gramEnd"/>
            <w:r>
              <w:rPr>
                <w:b/>
                <w:color w:val="000000"/>
              </w:rPr>
              <w:t xml:space="preserve">.  </w:t>
            </w:r>
          </w:p>
          <w:p w:rsidR="00752619" w:rsidRDefault="00752619">
            <w:pPr>
              <w:jc w:val="both"/>
              <w:rPr>
                <w:b/>
                <w:color w:val="000000"/>
              </w:rPr>
            </w:pPr>
          </w:p>
          <w:p w:rsidR="00752619" w:rsidRDefault="00877914">
            <w:pPr>
              <w:jc w:val="both"/>
              <w:rPr>
                <w:b/>
                <w:sz w:val="22"/>
                <w:szCs w:val="22"/>
              </w:rPr>
            </w:pPr>
            <w:r>
              <w:rPr>
                <w:b/>
                <w:color w:val="000000"/>
                <w:sz w:val="22"/>
                <w:szCs w:val="22"/>
              </w:rPr>
              <w:t xml:space="preserve">Rationale of how you plan to use Pupil Equity Funding to </w:t>
            </w:r>
            <w:r>
              <w:rPr>
                <w:b/>
                <w:sz w:val="22"/>
                <w:szCs w:val="22"/>
              </w:rPr>
              <w:t>provide ‘</w:t>
            </w:r>
            <w:proofErr w:type="spellStart"/>
            <w:r>
              <w:rPr>
                <w:b/>
                <w:sz w:val="22"/>
                <w:szCs w:val="22"/>
              </w:rPr>
              <w:t>additionality</w:t>
            </w:r>
            <w:proofErr w:type="spellEnd"/>
            <w:r>
              <w:rPr>
                <w:b/>
                <w:sz w:val="22"/>
                <w:szCs w:val="22"/>
              </w:rPr>
              <w:t xml:space="preserve">’ to core service delivery in new or enhanced activity to </w:t>
            </w:r>
            <w:r>
              <w:rPr>
                <w:b/>
                <w:color w:val="000000"/>
                <w:sz w:val="22"/>
                <w:szCs w:val="22"/>
              </w:rPr>
              <w:t xml:space="preserve">close the poverty related gap. </w:t>
            </w:r>
            <w:r>
              <w:rPr>
                <w:b/>
                <w:sz w:val="22"/>
                <w:szCs w:val="22"/>
              </w:rPr>
              <w:t>A clear contextual analysis which identifies the poverty related attainment gap and plans must be based on evidence of what is known to be effective at raising attainment for children affected by poverty. E.g. EEF (Education Endowment Foundation)</w:t>
            </w:r>
          </w:p>
          <w:p w:rsidR="00752619" w:rsidRDefault="00752619">
            <w:pPr>
              <w:ind w:left="360"/>
              <w:rPr>
                <w:b/>
                <w:sz w:val="22"/>
                <w:szCs w:val="22"/>
              </w:rPr>
            </w:pPr>
          </w:p>
          <w:p w:rsidR="00752619" w:rsidRDefault="00877914">
            <w:pPr>
              <w:rPr>
                <w:b/>
                <w:color w:val="1F497D"/>
              </w:rPr>
            </w:pPr>
            <w:r>
              <w:rPr>
                <w:b/>
                <w:color w:val="1F497D"/>
              </w:rPr>
              <w:t>Five Key Areas: Attainment; Attendance and Punctuality; Exclusion / Inclusion; Engagement; Participation</w:t>
            </w:r>
          </w:p>
          <w:p w:rsidR="00752619" w:rsidRDefault="00877914">
            <w:pPr>
              <w:pBdr>
                <w:top w:val="nil"/>
                <w:left w:val="nil"/>
                <w:bottom w:val="nil"/>
                <w:right w:val="nil"/>
                <w:between w:val="nil"/>
              </w:pBdr>
              <w:rPr>
                <w:b/>
                <w:color w:val="1F497D"/>
              </w:rPr>
            </w:pPr>
            <w:r>
              <w:rPr>
                <w:b/>
                <w:color w:val="1F497D"/>
              </w:rPr>
              <w:t>Achieving Equity - Identified gap(s) to raise attainment; Targeted Interventions; Quintiles / Deciles</w:t>
            </w:r>
          </w:p>
          <w:p w:rsidR="00752619" w:rsidRDefault="00752619">
            <w:pPr>
              <w:pBdr>
                <w:top w:val="nil"/>
                <w:left w:val="nil"/>
                <w:bottom w:val="nil"/>
                <w:right w:val="nil"/>
                <w:between w:val="nil"/>
              </w:pBdr>
              <w:ind w:hanging="720"/>
              <w:rPr>
                <w:b/>
                <w:color w:val="1F497D"/>
              </w:rPr>
            </w:pPr>
          </w:p>
        </w:tc>
      </w:tr>
      <w:tr w:rsidR="00752619">
        <w:trPr>
          <w:jc w:val="center"/>
        </w:trPr>
        <w:tc>
          <w:tcPr>
            <w:tcW w:w="15315" w:type="dxa"/>
            <w:shd w:val="clear" w:color="auto" w:fill="auto"/>
          </w:tcPr>
          <w:p w:rsidR="004C71E5" w:rsidRDefault="004C71E5" w:rsidP="00730034">
            <w:pPr>
              <w:pStyle w:val="NoSpacing"/>
              <w:jc w:val="both"/>
              <w:rPr>
                <w:rFonts w:cs="Arial"/>
                <w:sz w:val="20"/>
                <w:szCs w:val="20"/>
              </w:rPr>
            </w:pPr>
            <w:r>
              <w:rPr>
                <w:rFonts w:cs="Arial"/>
                <w:sz w:val="20"/>
                <w:szCs w:val="20"/>
              </w:rPr>
              <w:t>As a staff we have worked through the research and strategies which lead to the greatest gains for learners as evidenced in the Education Endowment Foundation.  As a result, a Staff Hive containing materials on approaches to feedback, home learning</w:t>
            </w:r>
            <w:r w:rsidR="00ED5A71">
              <w:rPr>
                <w:rFonts w:cs="Arial"/>
                <w:sz w:val="20"/>
                <w:szCs w:val="20"/>
              </w:rPr>
              <w:t>, ownership of learning, learning approaches (differentiation, supporting EAL learners, digital learning) has been developed.  Our PEF funding is being used to support professional learning in these identified ar</w:t>
            </w:r>
            <w:r w:rsidR="003819E0">
              <w:rPr>
                <w:rFonts w:cs="Arial"/>
                <w:sz w:val="20"/>
                <w:szCs w:val="20"/>
              </w:rPr>
              <w:t>eas and the practical strategies</w:t>
            </w:r>
            <w:r w:rsidR="00ED5A71">
              <w:rPr>
                <w:rFonts w:cs="Arial"/>
                <w:sz w:val="20"/>
                <w:szCs w:val="20"/>
              </w:rPr>
              <w:t xml:space="preserve"> suggested to secure improvement.</w:t>
            </w:r>
          </w:p>
          <w:p w:rsidR="004C71E5" w:rsidRDefault="004C71E5" w:rsidP="00730034">
            <w:pPr>
              <w:pStyle w:val="NoSpacing"/>
              <w:jc w:val="both"/>
              <w:rPr>
                <w:rFonts w:cs="Arial"/>
                <w:sz w:val="20"/>
                <w:szCs w:val="20"/>
              </w:rPr>
            </w:pPr>
          </w:p>
          <w:p w:rsidR="00730034" w:rsidRPr="00766B49" w:rsidRDefault="00730034" w:rsidP="00730034">
            <w:pPr>
              <w:pStyle w:val="NoSpacing"/>
              <w:jc w:val="both"/>
              <w:rPr>
                <w:rFonts w:cs="Arial"/>
                <w:sz w:val="20"/>
                <w:szCs w:val="20"/>
              </w:rPr>
            </w:pPr>
            <w:r w:rsidRPr="00A428B1">
              <w:rPr>
                <w:rFonts w:cs="Arial"/>
                <w:sz w:val="20"/>
                <w:szCs w:val="20"/>
              </w:rPr>
              <w:t>The National Benchmarking Measures (NBM) show a three year trend of strong performance in Improving Attainment for All with the average tariff points for the lowest 20%, m</w:t>
            </w:r>
            <w:r>
              <w:rPr>
                <w:rFonts w:cs="Arial"/>
                <w:sz w:val="20"/>
                <w:szCs w:val="20"/>
              </w:rPr>
              <w:t>iddle 60% and highest 20% above</w:t>
            </w:r>
            <w:r w:rsidRPr="00A428B1">
              <w:rPr>
                <w:rFonts w:cs="Arial"/>
                <w:sz w:val="20"/>
                <w:szCs w:val="20"/>
              </w:rPr>
              <w:t xml:space="preserve"> the Virtual Comparator (VC) and above City and National averages for each measure.  </w:t>
            </w:r>
            <w:r>
              <w:rPr>
                <w:rFonts w:cs="Arial"/>
                <w:sz w:val="20"/>
                <w:szCs w:val="20"/>
              </w:rPr>
              <w:t>There is no trend of young people performing less well based on their SIMD profile as evidenced in the NBM Attainment versus Deprivation. Thus substantiating the key point that it is important to work with young people on an individual basis to identify and address barriers.  Y</w:t>
            </w:r>
            <w:r w:rsidRPr="00A428B1">
              <w:rPr>
                <w:rFonts w:cs="Arial"/>
                <w:sz w:val="20"/>
                <w:szCs w:val="20"/>
              </w:rPr>
              <w:t>oung people in Aberdeen Grammar School are not defined by being in SIMD 1 and 2, all young people buy into a culture of high expectations and strong work ethic.</w:t>
            </w:r>
            <w:r w:rsidRPr="00766B49">
              <w:rPr>
                <w:rFonts w:cs="Arial"/>
                <w:sz w:val="20"/>
                <w:szCs w:val="20"/>
              </w:rPr>
              <w:t xml:space="preserve">  In the Broad General Education (BGE) almost all learners achieve third level by the end of S3 for literacy and numeracy.  It is expected that for the current S3, we will report that 65%-70% will achi</w:t>
            </w:r>
            <w:r>
              <w:rPr>
                <w:rFonts w:cs="Arial"/>
                <w:sz w:val="20"/>
                <w:szCs w:val="20"/>
              </w:rPr>
              <w:t>eve fourth level</w:t>
            </w:r>
            <w:r w:rsidRPr="00766B49">
              <w:rPr>
                <w:rFonts w:cs="Arial"/>
                <w:sz w:val="20"/>
                <w:szCs w:val="20"/>
              </w:rPr>
              <w:t xml:space="preserve">.  This analysis fits with National 5 presentations where on average across a three year period 70% of learners </w:t>
            </w:r>
            <w:r>
              <w:rPr>
                <w:rFonts w:cs="Arial"/>
                <w:sz w:val="20"/>
                <w:szCs w:val="20"/>
              </w:rPr>
              <w:t xml:space="preserve">in S4 </w:t>
            </w:r>
            <w:r w:rsidRPr="00766B49">
              <w:rPr>
                <w:rFonts w:cs="Arial"/>
                <w:sz w:val="20"/>
                <w:szCs w:val="20"/>
              </w:rPr>
              <w:t>achieve National 5 English and Mathematics.  Rolling up the Senior Phase and considering the data for leavers, on average, 80% leave school with five or more level 5 qualifications and 60% with 5 or more level 6 qualifications.</w:t>
            </w:r>
          </w:p>
          <w:p w:rsidR="00730034" w:rsidRPr="00766B49" w:rsidRDefault="00730034" w:rsidP="00730034">
            <w:pPr>
              <w:pStyle w:val="NoSpacing"/>
              <w:jc w:val="both"/>
              <w:rPr>
                <w:rFonts w:cs="Arial"/>
                <w:sz w:val="20"/>
                <w:szCs w:val="20"/>
              </w:rPr>
            </w:pPr>
          </w:p>
          <w:p w:rsidR="00730034" w:rsidRPr="00766B49" w:rsidRDefault="00730034" w:rsidP="00730034">
            <w:pPr>
              <w:pStyle w:val="NoSpacing"/>
              <w:jc w:val="both"/>
              <w:rPr>
                <w:rFonts w:cs="Arial"/>
                <w:sz w:val="20"/>
                <w:szCs w:val="20"/>
              </w:rPr>
            </w:pPr>
            <w:r w:rsidRPr="00766B49">
              <w:rPr>
                <w:rFonts w:cs="Arial"/>
                <w:sz w:val="20"/>
                <w:szCs w:val="20"/>
              </w:rPr>
              <w:t>Given the above, we need to dig a bit deeper to really see where our attainment gap</w:t>
            </w:r>
            <w:r>
              <w:rPr>
                <w:rFonts w:cs="Arial"/>
                <w:sz w:val="20"/>
                <w:szCs w:val="20"/>
              </w:rPr>
              <w:t xml:space="preserve"> is and as such we have analysed</w:t>
            </w:r>
            <w:r w:rsidRPr="00766B49">
              <w:rPr>
                <w:rFonts w:cs="Arial"/>
                <w:sz w:val="20"/>
                <w:szCs w:val="20"/>
              </w:rPr>
              <w:t xml:space="preserve"> pupil attainment, attendance, SIMD, EMA, FSM, Exclusions, LAC on an individual basis.  House Groups have met and looked at the barriers facing young </w:t>
            </w:r>
            <w:proofErr w:type="spellStart"/>
            <w:r w:rsidRPr="00766B49">
              <w:rPr>
                <w:rFonts w:cs="Arial"/>
                <w:sz w:val="20"/>
                <w:szCs w:val="20"/>
              </w:rPr>
              <w:t>peope</w:t>
            </w:r>
            <w:proofErr w:type="spellEnd"/>
            <w:r w:rsidRPr="00766B49">
              <w:rPr>
                <w:rFonts w:cs="Arial"/>
                <w:sz w:val="20"/>
                <w:szCs w:val="20"/>
              </w:rPr>
              <w:t xml:space="preserve"> and there are areas we can identify that would lead to gains for our learners.  House groups pointed to:</w:t>
            </w:r>
          </w:p>
          <w:p w:rsidR="00730034" w:rsidRPr="00766B49" w:rsidRDefault="00730034" w:rsidP="00730034">
            <w:pPr>
              <w:pStyle w:val="NoSpacing"/>
              <w:jc w:val="both"/>
              <w:rPr>
                <w:rFonts w:cs="Arial"/>
                <w:sz w:val="20"/>
                <w:szCs w:val="20"/>
              </w:rPr>
            </w:pPr>
          </w:p>
          <w:p w:rsidR="00730034" w:rsidRDefault="00730034" w:rsidP="00730034">
            <w:pPr>
              <w:pStyle w:val="NoSpacing"/>
              <w:jc w:val="both"/>
              <w:rPr>
                <w:rFonts w:cs="Arial"/>
                <w:sz w:val="20"/>
                <w:szCs w:val="20"/>
              </w:rPr>
            </w:pPr>
            <w:r w:rsidRPr="00766B49">
              <w:rPr>
                <w:rFonts w:cs="Arial"/>
                <w:sz w:val="20"/>
                <w:szCs w:val="20"/>
              </w:rPr>
              <w:t>No clear trend with pupils identified as SIMD 1 and 2.  In fact, the postcode AB10 hides where the poverty really is.  Fo</w:t>
            </w:r>
            <w:r>
              <w:rPr>
                <w:rFonts w:cs="Arial"/>
                <w:sz w:val="20"/>
                <w:szCs w:val="20"/>
              </w:rPr>
              <w:t>r example, pupils in SIMD 7, not</w:t>
            </w:r>
            <w:r w:rsidRPr="00766B49">
              <w:rPr>
                <w:rFonts w:cs="Arial"/>
                <w:sz w:val="20"/>
                <w:szCs w:val="20"/>
              </w:rPr>
              <w:t xml:space="preserve"> SIMD 1 and 2 from our local knowledge can present as living with significant economic barriers.</w:t>
            </w:r>
            <w:r>
              <w:rPr>
                <w:rFonts w:cs="Arial"/>
                <w:sz w:val="20"/>
                <w:szCs w:val="20"/>
              </w:rPr>
              <w:t xml:space="preserve">  This can lead to, for example, to p</w:t>
            </w:r>
            <w:r w:rsidRPr="00766B49">
              <w:rPr>
                <w:rFonts w:cs="Arial"/>
                <w:sz w:val="20"/>
                <w:szCs w:val="20"/>
              </w:rPr>
              <w:t>oorer % atten</w:t>
            </w:r>
            <w:r>
              <w:rPr>
                <w:rFonts w:cs="Arial"/>
                <w:sz w:val="20"/>
                <w:szCs w:val="20"/>
              </w:rPr>
              <w:t>dance. We also note that a</w:t>
            </w:r>
            <w:r w:rsidRPr="00766B49">
              <w:rPr>
                <w:rFonts w:cs="Arial"/>
                <w:sz w:val="20"/>
                <w:szCs w:val="20"/>
              </w:rPr>
              <w:t xml:space="preserve">nxiety and mental health issues </w:t>
            </w:r>
            <w:r>
              <w:rPr>
                <w:rFonts w:cs="Arial"/>
                <w:sz w:val="20"/>
                <w:szCs w:val="20"/>
              </w:rPr>
              <w:t xml:space="preserve">can pose significant challenges for young people.  </w:t>
            </w:r>
            <w:r w:rsidRPr="00766B49">
              <w:rPr>
                <w:rFonts w:cs="Arial"/>
                <w:sz w:val="20"/>
                <w:szCs w:val="20"/>
              </w:rPr>
              <w:t>An analysis of AAA SQA arrangements point to an increased number of additional arrangements being made for young people suffering from anxiety.</w:t>
            </w:r>
          </w:p>
          <w:p w:rsidR="00752619" w:rsidRDefault="00752619">
            <w:pPr>
              <w:pBdr>
                <w:top w:val="nil"/>
                <w:left w:val="nil"/>
                <w:bottom w:val="nil"/>
                <w:right w:val="nil"/>
                <w:between w:val="nil"/>
              </w:pBdr>
              <w:rPr>
                <w:b/>
                <w:color w:val="000000"/>
              </w:rPr>
            </w:pPr>
          </w:p>
          <w:p w:rsidR="00730034" w:rsidRDefault="00730034" w:rsidP="00730034">
            <w:pPr>
              <w:pStyle w:val="NoSpacing"/>
              <w:jc w:val="both"/>
              <w:rPr>
                <w:rFonts w:cs="Arial"/>
                <w:sz w:val="20"/>
                <w:szCs w:val="20"/>
              </w:rPr>
            </w:pPr>
            <w:r w:rsidRPr="00766B49">
              <w:rPr>
                <w:rFonts w:cs="Arial"/>
                <w:sz w:val="20"/>
                <w:szCs w:val="20"/>
              </w:rPr>
              <w:t>Young people with English as an Additional Language (EAL) make up 1 in 5 learners within our school population.  An increasing number enrol with no English at all and acquiring this in time for presentation for Senior Phase examinations is a real issue.  Support for these young people and their families requires further investigation.</w:t>
            </w:r>
            <w:r>
              <w:rPr>
                <w:rFonts w:cs="Arial"/>
                <w:sz w:val="20"/>
                <w:szCs w:val="20"/>
              </w:rPr>
              <w:t xml:space="preserve"> </w:t>
            </w:r>
            <w:r w:rsidRPr="00766B49">
              <w:rPr>
                <w:rFonts w:cs="Arial"/>
                <w:sz w:val="20"/>
                <w:szCs w:val="20"/>
              </w:rPr>
              <w:t xml:space="preserve">One young person has been identified as in need of a specialist provision and is within SIMD 2 and in receipt of FSM.  </w:t>
            </w:r>
          </w:p>
          <w:p w:rsidR="00ED5A71" w:rsidRPr="00766B49" w:rsidRDefault="00ED5A71" w:rsidP="00730034">
            <w:pPr>
              <w:pStyle w:val="NoSpacing"/>
              <w:jc w:val="both"/>
              <w:rPr>
                <w:rFonts w:cs="Arial"/>
                <w:sz w:val="20"/>
                <w:szCs w:val="20"/>
              </w:rPr>
            </w:pPr>
          </w:p>
          <w:p w:rsidR="00C8701A" w:rsidRPr="00766B49" w:rsidRDefault="00C8701A" w:rsidP="00C8701A">
            <w:pPr>
              <w:pStyle w:val="NoSpacing"/>
              <w:jc w:val="both"/>
              <w:rPr>
                <w:rFonts w:cs="Arial"/>
                <w:sz w:val="20"/>
                <w:szCs w:val="20"/>
              </w:rPr>
            </w:pPr>
            <w:r w:rsidRPr="00766B49">
              <w:rPr>
                <w:rFonts w:cs="Arial"/>
                <w:sz w:val="20"/>
                <w:szCs w:val="20"/>
              </w:rPr>
              <w:t>A cur</w:t>
            </w:r>
            <w:r>
              <w:rPr>
                <w:rFonts w:cs="Arial"/>
                <w:sz w:val="20"/>
                <w:szCs w:val="20"/>
              </w:rPr>
              <w:t>riculum and learning experience</w:t>
            </w:r>
            <w:r w:rsidRPr="00766B49">
              <w:rPr>
                <w:rFonts w:cs="Arial"/>
                <w:sz w:val="20"/>
                <w:szCs w:val="20"/>
              </w:rPr>
              <w:t xml:space="preserve"> for young people working at </w:t>
            </w:r>
            <w:proofErr w:type="spellStart"/>
            <w:r w:rsidRPr="00766B49">
              <w:rPr>
                <w:rFonts w:cs="Arial"/>
                <w:sz w:val="20"/>
                <w:szCs w:val="20"/>
              </w:rPr>
              <w:t>CfE</w:t>
            </w:r>
            <w:proofErr w:type="spellEnd"/>
            <w:r w:rsidRPr="00766B49">
              <w:rPr>
                <w:rFonts w:cs="Arial"/>
                <w:sz w:val="20"/>
                <w:szCs w:val="20"/>
              </w:rPr>
              <w:t xml:space="preserve"> second level and moving on to National 3 or 4 within S4 and then National 5 within S5 is where our real gap is.  This is backed up by attai</w:t>
            </w:r>
            <w:r w:rsidR="00ED5A71">
              <w:rPr>
                <w:rFonts w:cs="Arial"/>
                <w:sz w:val="20"/>
                <w:szCs w:val="20"/>
              </w:rPr>
              <w:t>nment data for Maths</w:t>
            </w:r>
            <w:r w:rsidRPr="00766B49">
              <w:rPr>
                <w:rFonts w:cs="Arial"/>
                <w:sz w:val="20"/>
                <w:szCs w:val="20"/>
              </w:rPr>
              <w:t xml:space="preserve"> in S5.  The biggest dip is in National 5 S5 attainment</w:t>
            </w:r>
            <w:r>
              <w:rPr>
                <w:rFonts w:cs="Arial"/>
                <w:sz w:val="20"/>
                <w:szCs w:val="20"/>
              </w:rPr>
              <w:t xml:space="preserve"> in Maths</w:t>
            </w:r>
            <w:r w:rsidRPr="00766B49">
              <w:rPr>
                <w:rFonts w:cs="Arial"/>
                <w:sz w:val="20"/>
                <w:szCs w:val="20"/>
              </w:rPr>
              <w:t>.  We are very successful in ensuring pupils achieve National 4 by the end of S4 but the same young people find the transition to National 5 in S5</w:t>
            </w:r>
            <w:r>
              <w:rPr>
                <w:rFonts w:cs="Arial"/>
                <w:sz w:val="20"/>
                <w:szCs w:val="20"/>
              </w:rPr>
              <w:t xml:space="preserve"> challenging.  We are looking to use our PEF to develop learning experiences and resources we can sustain across a number of years following this initial investment. </w:t>
            </w:r>
          </w:p>
          <w:p w:rsidR="00730034" w:rsidRDefault="00730034">
            <w:pPr>
              <w:pBdr>
                <w:top w:val="nil"/>
                <w:left w:val="nil"/>
                <w:bottom w:val="nil"/>
                <w:right w:val="nil"/>
                <w:between w:val="nil"/>
              </w:pBdr>
              <w:rPr>
                <w:b/>
                <w:color w:val="000000"/>
              </w:rPr>
            </w:pPr>
          </w:p>
          <w:p w:rsidR="00ED5A71" w:rsidRPr="00ED5A71" w:rsidRDefault="00ED5A71">
            <w:pPr>
              <w:pBdr>
                <w:top w:val="nil"/>
                <w:left w:val="nil"/>
                <w:bottom w:val="nil"/>
                <w:right w:val="nil"/>
                <w:between w:val="nil"/>
              </w:pBdr>
              <w:rPr>
                <w:color w:val="000000"/>
                <w:sz w:val="20"/>
                <w:szCs w:val="20"/>
              </w:rPr>
            </w:pPr>
            <w:r>
              <w:rPr>
                <w:color w:val="000000"/>
                <w:sz w:val="20"/>
                <w:szCs w:val="20"/>
              </w:rPr>
              <w:t>Our analysis of referrals progressing through to multi-agency working points to further work being required in supporting you</w:t>
            </w:r>
            <w:r w:rsidR="003819E0">
              <w:rPr>
                <w:color w:val="000000"/>
                <w:sz w:val="20"/>
                <w:szCs w:val="20"/>
              </w:rPr>
              <w:t xml:space="preserve">ng people to make safe choices.  </w:t>
            </w:r>
            <w:r>
              <w:rPr>
                <w:color w:val="000000"/>
                <w:sz w:val="20"/>
                <w:szCs w:val="20"/>
              </w:rPr>
              <w:t>Supports are provided on an individual basis through the assessment process within the Child’s Plan.  The interventions required which from our experience have led to improvement centre on increasing physical activity and individual counselling.</w:t>
            </w:r>
          </w:p>
          <w:p w:rsidR="00752619" w:rsidRDefault="00752619">
            <w:pPr>
              <w:rPr>
                <w:b/>
                <w:color w:val="000000"/>
                <w:highlight w:val="yellow"/>
              </w:rPr>
            </w:pPr>
          </w:p>
          <w:p w:rsidR="00752619" w:rsidRDefault="00752619">
            <w:pPr>
              <w:pBdr>
                <w:top w:val="nil"/>
                <w:left w:val="nil"/>
                <w:bottom w:val="nil"/>
                <w:right w:val="nil"/>
                <w:between w:val="nil"/>
              </w:pBdr>
              <w:ind w:left="720" w:hanging="720"/>
              <w:rPr>
                <w:b/>
                <w:color w:val="000000"/>
                <w:highlight w:val="yellow"/>
              </w:rPr>
            </w:pPr>
          </w:p>
        </w:tc>
      </w:tr>
    </w:tbl>
    <w:p w:rsidR="00752619" w:rsidRDefault="00752619">
      <w:pPr>
        <w:spacing w:after="200" w:line="276" w:lineRule="auto"/>
        <w:rPr>
          <w:b/>
          <w:sz w:val="28"/>
          <w:szCs w:val="28"/>
        </w:rPr>
      </w:pPr>
    </w:p>
    <w:p w:rsidR="005A07AB" w:rsidRDefault="005A07AB">
      <w:pPr>
        <w:spacing w:after="200" w:line="276" w:lineRule="auto"/>
        <w:rPr>
          <w:b/>
          <w:sz w:val="28"/>
          <w:szCs w:val="28"/>
        </w:rPr>
      </w:pPr>
    </w:p>
    <w:p w:rsidR="005A07AB" w:rsidRDefault="005A07AB">
      <w:pPr>
        <w:spacing w:after="200" w:line="276" w:lineRule="auto"/>
        <w:rPr>
          <w:b/>
          <w:sz w:val="28"/>
          <w:szCs w:val="28"/>
        </w:rPr>
      </w:pPr>
    </w:p>
    <w:p w:rsidR="005A07AB" w:rsidRDefault="005A07AB">
      <w:pPr>
        <w:spacing w:after="200" w:line="276" w:lineRule="auto"/>
        <w:rPr>
          <w:b/>
          <w:sz w:val="28"/>
          <w:szCs w:val="28"/>
        </w:rPr>
      </w:pPr>
    </w:p>
    <w:p w:rsidR="005A07AB" w:rsidRDefault="005A07AB">
      <w:pPr>
        <w:spacing w:after="200" w:line="276" w:lineRule="auto"/>
        <w:rPr>
          <w:b/>
          <w:sz w:val="28"/>
          <w:szCs w:val="28"/>
        </w:rPr>
      </w:pPr>
    </w:p>
    <w:p w:rsidR="002E4EDA" w:rsidRDefault="002E4EDA">
      <w:pPr>
        <w:rPr>
          <w:b/>
          <w:sz w:val="28"/>
          <w:szCs w:val="28"/>
        </w:rPr>
      </w:pPr>
      <w:r>
        <w:rPr>
          <w:b/>
          <w:sz w:val="28"/>
          <w:szCs w:val="28"/>
        </w:rPr>
        <w:br w:type="page"/>
      </w:r>
    </w:p>
    <w:tbl>
      <w:tblPr>
        <w:tblStyle w:val="a4"/>
        <w:tblW w:w="14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67"/>
        <w:gridCol w:w="3683"/>
        <w:gridCol w:w="664"/>
        <w:gridCol w:w="1405"/>
        <w:gridCol w:w="1336"/>
        <w:gridCol w:w="1919"/>
        <w:gridCol w:w="1230"/>
        <w:gridCol w:w="1210"/>
      </w:tblGrid>
      <w:tr w:rsidR="00752619">
        <w:trPr>
          <w:trHeight w:val="420"/>
        </w:trPr>
        <w:tc>
          <w:tcPr>
            <w:tcW w:w="6655" w:type="dxa"/>
            <w:gridSpan w:val="3"/>
            <w:tcBorders>
              <w:right w:val="nil"/>
            </w:tcBorders>
            <w:shd w:val="clear" w:color="auto" w:fill="EEECE1"/>
          </w:tcPr>
          <w:p w:rsidR="00752619" w:rsidRDefault="00877914">
            <w:pPr>
              <w:pBdr>
                <w:top w:val="nil"/>
                <w:left w:val="nil"/>
                <w:bottom w:val="nil"/>
                <w:right w:val="nil"/>
                <w:between w:val="nil"/>
              </w:pBdr>
              <w:spacing w:before="60" w:after="60" w:line="276" w:lineRule="auto"/>
              <w:rPr>
                <w:b/>
              </w:rPr>
            </w:pPr>
            <w:r>
              <w:rPr>
                <w:b/>
                <w:color w:val="000000"/>
              </w:rPr>
              <w:t>Improvement Priority 2:  Closing the attainment gap between the most and least disadvantaged children / young people</w:t>
            </w:r>
          </w:p>
          <w:p w:rsidR="00752619" w:rsidRDefault="00877914">
            <w:pPr>
              <w:pBdr>
                <w:top w:val="nil"/>
                <w:left w:val="nil"/>
                <w:bottom w:val="nil"/>
                <w:right w:val="nil"/>
                <w:between w:val="nil"/>
              </w:pBdr>
              <w:spacing w:before="60" w:after="60" w:line="276" w:lineRule="auto"/>
              <w:rPr>
                <w:b/>
                <w:color w:val="000000"/>
              </w:rPr>
            </w:pPr>
            <w:r>
              <w:rPr>
                <w:b/>
                <w:color w:val="000000"/>
              </w:rPr>
              <w:t>Lead Responsible:</w:t>
            </w:r>
            <w:r w:rsidR="006B508C">
              <w:rPr>
                <w:b/>
                <w:color w:val="000000"/>
              </w:rPr>
              <w:t xml:space="preserve">  Alison Murison (HT)</w:t>
            </w:r>
          </w:p>
          <w:p w:rsidR="00752619" w:rsidRDefault="00877914">
            <w:pPr>
              <w:spacing w:line="276" w:lineRule="auto"/>
              <w:rPr>
                <w:b/>
                <w:color w:val="000000"/>
              </w:rPr>
            </w:pPr>
            <w:r>
              <w:rPr>
                <w:b/>
              </w:rPr>
              <w:t>(See PEF Spending Plan for continuation items)</w:t>
            </w:r>
          </w:p>
          <w:p w:rsidR="00752619" w:rsidRDefault="00877914">
            <w:pPr>
              <w:spacing w:line="276" w:lineRule="auto"/>
            </w:pPr>
            <w:r>
              <w:rPr>
                <w:b/>
              </w:rPr>
              <w:t>Partnership Forum (where appropriate):</w:t>
            </w:r>
          </w:p>
        </w:tc>
        <w:tc>
          <w:tcPr>
            <w:tcW w:w="7764" w:type="dxa"/>
            <w:gridSpan w:val="6"/>
            <w:tcBorders>
              <w:left w:val="nil"/>
            </w:tcBorders>
            <w:shd w:val="clear" w:color="auto" w:fill="EEECE1"/>
          </w:tcPr>
          <w:p w:rsidR="00752619" w:rsidRDefault="00877914">
            <w:pPr>
              <w:pBdr>
                <w:top w:val="nil"/>
                <w:left w:val="nil"/>
                <w:bottom w:val="nil"/>
                <w:right w:val="nil"/>
                <w:between w:val="nil"/>
              </w:pBdr>
              <w:spacing w:before="60" w:after="60"/>
            </w:pPr>
            <w:r>
              <w:rPr>
                <w:b/>
                <w:color w:val="000000"/>
              </w:rPr>
              <w:t>Expected Outcome(s) for whom, by when, by how much?</w:t>
            </w:r>
          </w:p>
          <w:p w:rsidR="00752619" w:rsidRDefault="00A544EB" w:rsidP="002E4AED">
            <w:pPr>
              <w:jc w:val="both"/>
            </w:pPr>
            <w:r>
              <w:t>Increased attendance, participation, attainment a</w:t>
            </w:r>
            <w:r w:rsidR="00661FCE">
              <w:t>nd achievement as detailed as evidenced in PEF Tracking system.</w:t>
            </w:r>
            <w:r>
              <w:t xml:space="preserve">  Team of staff identified below.</w:t>
            </w:r>
            <w:r w:rsidR="006B508C">
              <w:t xml:space="preserve">  It is difficult to enter % targets as this work is on a very individual basis.  As a school we are above the national average for attendance and have very few exclusions.</w:t>
            </w:r>
          </w:p>
        </w:tc>
      </w:tr>
      <w:tr w:rsidR="00752619" w:rsidTr="00661FCE">
        <w:trPr>
          <w:trHeight w:val="260"/>
        </w:trPr>
        <w:tc>
          <w:tcPr>
            <w:tcW w:w="2405" w:type="dxa"/>
            <w:vMerge w:val="restart"/>
            <w:shd w:val="clear" w:color="auto" w:fill="auto"/>
          </w:tcPr>
          <w:p w:rsidR="00752619" w:rsidRDefault="00877914">
            <w:pPr>
              <w:spacing w:before="60"/>
              <w:jc w:val="center"/>
              <w:rPr>
                <w:b/>
                <w:sz w:val="20"/>
                <w:szCs w:val="20"/>
              </w:rPr>
            </w:pPr>
            <w:r>
              <w:rPr>
                <w:b/>
                <w:sz w:val="20"/>
                <w:szCs w:val="20"/>
              </w:rPr>
              <w:t>Impact Measures How will we know?</w:t>
            </w:r>
          </w:p>
          <w:p w:rsidR="00752619" w:rsidRDefault="00752619">
            <w:pPr>
              <w:jc w:val="center"/>
              <w:rPr>
                <w:b/>
                <w:sz w:val="20"/>
                <w:szCs w:val="20"/>
              </w:rPr>
            </w:pPr>
          </w:p>
        </w:tc>
        <w:tc>
          <w:tcPr>
            <w:tcW w:w="567" w:type="dxa"/>
            <w:vMerge w:val="restart"/>
          </w:tcPr>
          <w:p w:rsidR="00752619" w:rsidRDefault="00877914">
            <w:pPr>
              <w:jc w:val="center"/>
              <w:rPr>
                <w:b/>
                <w:sz w:val="20"/>
                <w:szCs w:val="20"/>
              </w:rPr>
            </w:pPr>
            <w:r>
              <w:rPr>
                <w:b/>
                <w:sz w:val="20"/>
                <w:szCs w:val="20"/>
              </w:rPr>
              <w:t>QI</w:t>
            </w:r>
          </w:p>
        </w:tc>
        <w:tc>
          <w:tcPr>
            <w:tcW w:w="4347" w:type="dxa"/>
            <w:gridSpan w:val="2"/>
            <w:vMerge w:val="restart"/>
          </w:tcPr>
          <w:p w:rsidR="00752619" w:rsidRDefault="00877914">
            <w:pPr>
              <w:jc w:val="center"/>
              <w:rPr>
                <w:b/>
                <w:sz w:val="20"/>
                <w:szCs w:val="20"/>
              </w:rPr>
            </w:pPr>
            <w:r>
              <w:rPr>
                <w:b/>
                <w:sz w:val="20"/>
                <w:szCs w:val="20"/>
              </w:rPr>
              <w:t>Specific Actions</w:t>
            </w:r>
          </w:p>
        </w:tc>
        <w:tc>
          <w:tcPr>
            <w:tcW w:w="2741" w:type="dxa"/>
            <w:gridSpan w:val="2"/>
            <w:vMerge w:val="restart"/>
          </w:tcPr>
          <w:p w:rsidR="00752619" w:rsidRDefault="00877914">
            <w:pPr>
              <w:jc w:val="center"/>
              <w:rPr>
                <w:b/>
                <w:sz w:val="20"/>
                <w:szCs w:val="20"/>
              </w:rPr>
            </w:pPr>
            <w:r>
              <w:rPr>
                <w:b/>
                <w:sz w:val="20"/>
                <w:szCs w:val="20"/>
              </w:rPr>
              <w:t>QI 1.5</w:t>
            </w:r>
          </w:p>
          <w:p w:rsidR="00752619" w:rsidRDefault="00877914">
            <w:pPr>
              <w:jc w:val="center"/>
              <w:rPr>
                <w:sz w:val="16"/>
                <w:szCs w:val="16"/>
              </w:rPr>
            </w:pPr>
            <w:r>
              <w:rPr>
                <w:b/>
                <w:sz w:val="20"/>
                <w:szCs w:val="20"/>
              </w:rPr>
              <w:t>Management of resources to promote equity</w:t>
            </w:r>
          </w:p>
        </w:tc>
        <w:tc>
          <w:tcPr>
            <w:tcW w:w="1919" w:type="dxa"/>
            <w:vMerge w:val="restart"/>
            <w:shd w:val="clear" w:color="auto" w:fill="auto"/>
          </w:tcPr>
          <w:p w:rsidR="00752619" w:rsidRDefault="00877914">
            <w:pPr>
              <w:spacing w:before="60" w:after="200"/>
              <w:jc w:val="center"/>
              <w:rPr>
                <w:b/>
                <w:sz w:val="20"/>
                <w:szCs w:val="20"/>
              </w:rPr>
            </w:pPr>
            <w:r>
              <w:rPr>
                <w:b/>
                <w:sz w:val="20"/>
                <w:szCs w:val="20"/>
              </w:rPr>
              <w:t>QI 1.3 Leadership of change</w:t>
            </w:r>
          </w:p>
          <w:p w:rsidR="00752619" w:rsidRDefault="00877914">
            <w:pPr>
              <w:spacing w:before="60"/>
              <w:jc w:val="center"/>
              <w:rPr>
                <w:b/>
                <w:sz w:val="20"/>
                <w:szCs w:val="20"/>
              </w:rPr>
            </w:pPr>
            <w:r>
              <w:rPr>
                <w:b/>
                <w:sz w:val="20"/>
                <w:szCs w:val="20"/>
              </w:rPr>
              <w:t>Who?</w:t>
            </w:r>
          </w:p>
        </w:tc>
        <w:tc>
          <w:tcPr>
            <w:tcW w:w="1230" w:type="dxa"/>
            <w:vMerge w:val="restart"/>
          </w:tcPr>
          <w:p w:rsidR="00752619" w:rsidRDefault="00877914">
            <w:pPr>
              <w:pBdr>
                <w:top w:val="nil"/>
                <w:left w:val="nil"/>
                <w:bottom w:val="nil"/>
                <w:right w:val="nil"/>
                <w:between w:val="nil"/>
              </w:pBdr>
              <w:spacing w:before="40" w:after="40"/>
              <w:jc w:val="center"/>
            </w:pPr>
            <w:r>
              <w:rPr>
                <w:b/>
                <w:color w:val="000000"/>
                <w:sz w:val="20"/>
                <w:szCs w:val="20"/>
              </w:rPr>
              <w:t>Timescale</w:t>
            </w:r>
          </w:p>
          <w:p w:rsidR="00752619" w:rsidRDefault="00752619">
            <w:pPr>
              <w:spacing w:after="200"/>
              <w:rPr>
                <w:b/>
                <w:sz w:val="20"/>
                <w:szCs w:val="20"/>
              </w:rPr>
            </w:pPr>
          </w:p>
          <w:p w:rsidR="00752619" w:rsidRDefault="00877914">
            <w:pPr>
              <w:spacing w:after="200"/>
            </w:pPr>
            <w:r>
              <w:rPr>
                <w:b/>
                <w:sz w:val="20"/>
                <w:szCs w:val="20"/>
              </w:rPr>
              <w:t>By When?</w:t>
            </w:r>
          </w:p>
        </w:tc>
        <w:tc>
          <w:tcPr>
            <w:tcW w:w="1210" w:type="dxa"/>
          </w:tcPr>
          <w:p w:rsidR="00752619" w:rsidRDefault="00877914">
            <w:pPr>
              <w:pBdr>
                <w:top w:val="nil"/>
                <w:left w:val="nil"/>
                <w:bottom w:val="nil"/>
                <w:right w:val="nil"/>
                <w:between w:val="nil"/>
              </w:pBdr>
              <w:spacing w:before="40" w:after="40"/>
              <w:jc w:val="center"/>
              <w:rPr>
                <w:b/>
                <w:color w:val="000000"/>
                <w:sz w:val="20"/>
                <w:szCs w:val="20"/>
              </w:rPr>
            </w:pPr>
            <w:r>
              <w:rPr>
                <w:b/>
                <w:color w:val="000000"/>
                <w:sz w:val="20"/>
                <w:szCs w:val="20"/>
              </w:rPr>
              <w:t>Progress</w:t>
            </w:r>
          </w:p>
        </w:tc>
      </w:tr>
      <w:tr w:rsidR="00752619" w:rsidTr="00661FCE">
        <w:trPr>
          <w:trHeight w:val="220"/>
        </w:trPr>
        <w:tc>
          <w:tcPr>
            <w:tcW w:w="2405"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567"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4347" w:type="dxa"/>
            <w:gridSpan w:val="2"/>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2741" w:type="dxa"/>
            <w:gridSpan w:val="2"/>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919"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1230"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210" w:type="dxa"/>
            <w:shd w:val="clear" w:color="auto" w:fill="92D05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 xml:space="preserve">On Track </w:t>
            </w:r>
          </w:p>
        </w:tc>
      </w:tr>
      <w:tr w:rsidR="00752619" w:rsidTr="00661FCE">
        <w:trPr>
          <w:trHeight w:val="120"/>
        </w:trPr>
        <w:tc>
          <w:tcPr>
            <w:tcW w:w="2405" w:type="dxa"/>
            <w:vMerge/>
            <w:shd w:val="clear" w:color="auto" w:fill="auto"/>
          </w:tcPr>
          <w:p w:rsidR="00752619" w:rsidRDefault="00752619">
            <w:pPr>
              <w:widowControl w:val="0"/>
              <w:pBdr>
                <w:top w:val="nil"/>
                <w:left w:val="nil"/>
                <w:bottom w:val="nil"/>
                <w:right w:val="nil"/>
                <w:between w:val="nil"/>
              </w:pBdr>
              <w:spacing w:line="276" w:lineRule="auto"/>
              <w:rPr>
                <w:b/>
                <w:color w:val="FFFFFF"/>
                <w:sz w:val="12"/>
                <w:szCs w:val="12"/>
              </w:rPr>
            </w:pPr>
          </w:p>
        </w:tc>
        <w:tc>
          <w:tcPr>
            <w:tcW w:w="567" w:type="dxa"/>
            <w:vMerge/>
          </w:tcPr>
          <w:p w:rsidR="00752619" w:rsidRDefault="00752619">
            <w:pPr>
              <w:widowControl w:val="0"/>
              <w:pBdr>
                <w:top w:val="nil"/>
                <w:left w:val="nil"/>
                <w:bottom w:val="nil"/>
                <w:right w:val="nil"/>
                <w:between w:val="nil"/>
              </w:pBdr>
              <w:spacing w:line="276" w:lineRule="auto"/>
              <w:rPr>
                <w:b/>
                <w:color w:val="FFFFFF"/>
                <w:sz w:val="12"/>
                <w:szCs w:val="12"/>
              </w:rPr>
            </w:pPr>
          </w:p>
        </w:tc>
        <w:tc>
          <w:tcPr>
            <w:tcW w:w="4347" w:type="dxa"/>
            <w:gridSpan w:val="2"/>
            <w:vMerge/>
          </w:tcPr>
          <w:p w:rsidR="00752619" w:rsidRDefault="00752619">
            <w:pPr>
              <w:widowControl w:val="0"/>
              <w:pBdr>
                <w:top w:val="nil"/>
                <w:left w:val="nil"/>
                <w:bottom w:val="nil"/>
                <w:right w:val="nil"/>
                <w:between w:val="nil"/>
              </w:pBdr>
              <w:spacing w:line="276" w:lineRule="auto"/>
              <w:rPr>
                <w:b/>
                <w:color w:val="FFFFFF"/>
                <w:sz w:val="12"/>
                <w:szCs w:val="12"/>
              </w:rPr>
            </w:pPr>
          </w:p>
        </w:tc>
        <w:tc>
          <w:tcPr>
            <w:tcW w:w="1405" w:type="dxa"/>
            <w:vMerge w:val="restart"/>
          </w:tcPr>
          <w:p w:rsidR="00752619" w:rsidRDefault="00877914">
            <w:pPr>
              <w:pBdr>
                <w:top w:val="nil"/>
                <w:left w:val="nil"/>
                <w:bottom w:val="nil"/>
                <w:right w:val="nil"/>
                <w:between w:val="nil"/>
              </w:pBdr>
              <w:jc w:val="center"/>
              <w:rPr>
                <w:b/>
                <w:color w:val="000000"/>
                <w:sz w:val="20"/>
                <w:szCs w:val="20"/>
              </w:rPr>
            </w:pPr>
            <w:r>
              <w:rPr>
                <w:b/>
                <w:color w:val="000000"/>
                <w:sz w:val="20"/>
                <w:szCs w:val="20"/>
              </w:rPr>
              <w:t>Time Resource</w:t>
            </w:r>
          </w:p>
        </w:tc>
        <w:tc>
          <w:tcPr>
            <w:tcW w:w="1336" w:type="dxa"/>
            <w:vMerge w:val="restart"/>
          </w:tcPr>
          <w:p w:rsidR="00752619" w:rsidRDefault="00877914">
            <w:pPr>
              <w:pBdr>
                <w:top w:val="nil"/>
                <w:left w:val="nil"/>
                <w:bottom w:val="nil"/>
                <w:right w:val="nil"/>
                <w:between w:val="nil"/>
              </w:pBdr>
              <w:jc w:val="center"/>
              <w:rPr>
                <w:b/>
                <w:color w:val="000000"/>
                <w:sz w:val="20"/>
                <w:szCs w:val="20"/>
              </w:rPr>
            </w:pPr>
            <w:r>
              <w:rPr>
                <w:b/>
                <w:color w:val="000000"/>
                <w:sz w:val="20"/>
                <w:szCs w:val="20"/>
              </w:rPr>
              <w:t>PEF</w:t>
            </w:r>
          </w:p>
          <w:p w:rsidR="00752619" w:rsidRDefault="00877914">
            <w:pPr>
              <w:pBdr>
                <w:top w:val="nil"/>
                <w:left w:val="nil"/>
                <w:bottom w:val="nil"/>
                <w:right w:val="nil"/>
                <w:between w:val="nil"/>
              </w:pBdr>
              <w:jc w:val="center"/>
              <w:rPr>
                <w:b/>
                <w:color w:val="000000"/>
                <w:sz w:val="20"/>
                <w:szCs w:val="20"/>
              </w:rPr>
            </w:pPr>
            <w:r>
              <w:rPr>
                <w:b/>
                <w:color w:val="000000"/>
                <w:sz w:val="20"/>
                <w:szCs w:val="20"/>
              </w:rPr>
              <w:t xml:space="preserve">£ </w:t>
            </w:r>
          </w:p>
        </w:tc>
        <w:tc>
          <w:tcPr>
            <w:tcW w:w="1919"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1230"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210" w:type="dxa"/>
            <w:shd w:val="clear" w:color="auto" w:fill="FFC00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Behind Schedule</w:t>
            </w:r>
          </w:p>
          <w:p w:rsidR="00752619" w:rsidRDefault="00752619"/>
        </w:tc>
      </w:tr>
      <w:tr w:rsidR="00752619" w:rsidTr="00661FCE">
        <w:trPr>
          <w:trHeight w:val="340"/>
        </w:trPr>
        <w:tc>
          <w:tcPr>
            <w:tcW w:w="2405" w:type="dxa"/>
            <w:vMerge/>
            <w:shd w:val="clear" w:color="auto" w:fill="auto"/>
          </w:tcPr>
          <w:p w:rsidR="00752619" w:rsidRDefault="00752619">
            <w:pPr>
              <w:widowControl w:val="0"/>
              <w:pBdr>
                <w:top w:val="nil"/>
                <w:left w:val="nil"/>
                <w:bottom w:val="nil"/>
                <w:right w:val="nil"/>
                <w:between w:val="nil"/>
              </w:pBdr>
              <w:spacing w:line="276" w:lineRule="auto"/>
            </w:pPr>
          </w:p>
        </w:tc>
        <w:tc>
          <w:tcPr>
            <w:tcW w:w="567" w:type="dxa"/>
            <w:vMerge/>
          </w:tcPr>
          <w:p w:rsidR="00752619" w:rsidRDefault="00752619">
            <w:pPr>
              <w:widowControl w:val="0"/>
              <w:pBdr>
                <w:top w:val="nil"/>
                <w:left w:val="nil"/>
                <w:bottom w:val="nil"/>
                <w:right w:val="nil"/>
                <w:between w:val="nil"/>
              </w:pBdr>
              <w:spacing w:line="276" w:lineRule="auto"/>
            </w:pPr>
          </w:p>
        </w:tc>
        <w:tc>
          <w:tcPr>
            <w:tcW w:w="4347" w:type="dxa"/>
            <w:gridSpan w:val="2"/>
            <w:vMerge/>
          </w:tcPr>
          <w:p w:rsidR="00752619" w:rsidRDefault="00752619">
            <w:pPr>
              <w:widowControl w:val="0"/>
              <w:pBdr>
                <w:top w:val="nil"/>
                <w:left w:val="nil"/>
                <w:bottom w:val="nil"/>
                <w:right w:val="nil"/>
                <w:between w:val="nil"/>
              </w:pBdr>
              <w:spacing w:line="276" w:lineRule="auto"/>
            </w:pPr>
          </w:p>
        </w:tc>
        <w:tc>
          <w:tcPr>
            <w:tcW w:w="1405" w:type="dxa"/>
            <w:vMerge/>
          </w:tcPr>
          <w:p w:rsidR="00752619" w:rsidRDefault="00752619">
            <w:pPr>
              <w:widowControl w:val="0"/>
              <w:pBdr>
                <w:top w:val="nil"/>
                <w:left w:val="nil"/>
                <w:bottom w:val="nil"/>
                <w:right w:val="nil"/>
                <w:between w:val="nil"/>
              </w:pBdr>
              <w:spacing w:line="276" w:lineRule="auto"/>
            </w:pPr>
          </w:p>
        </w:tc>
        <w:tc>
          <w:tcPr>
            <w:tcW w:w="1336" w:type="dxa"/>
            <w:vMerge/>
          </w:tcPr>
          <w:p w:rsidR="00752619" w:rsidRDefault="00752619">
            <w:pPr>
              <w:widowControl w:val="0"/>
              <w:pBdr>
                <w:top w:val="nil"/>
                <w:left w:val="nil"/>
                <w:bottom w:val="nil"/>
                <w:right w:val="nil"/>
                <w:between w:val="nil"/>
              </w:pBdr>
              <w:spacing w:line="276" w:lineRule="auto"/>
            </w:pPr>
          </w:p>
        </w:tc>
        <w:tc>
          <w:tcPr>
            <w:tcW w:w="1919" w:type="dxa"/>
            <w:vMerge/>
            <w:shd w:val="clear" w:color="auto" w:fill="auto"/>
          </w:tcPr>
          <w:p w:rsidR="00752619" w:rsidRDefault="00752619">
            <w:pPr>
              <w:widowControl w:val="0"/>
              <w:pBdr>
                <w:top w:val="nil"/>
                <w:left w:val="nil"/>
                <w:bottom w:val="nil"/>
                <w:right w:val="nil"/>
                <w:between w:val="nil"/>
              </w:pBdr>
              <w:spacing w:line="276" w:lineRule="auto"/>
            </w:pPr>
          </w:p>
        </w:tc>
        <w:tc>
          <w:tcPr>
            <w:tcW w:w="1230" w:type="dxa"/>
            <w:vMerge/>
          </w:tcPr>
          <w:p w:rsidR="00752619" w:rsidRDefault="00752619">
            <w:pPr>
              <w:widowControl w:val="0"/>
              <w:pBdr>
                <w:top w:val="nil"/>
                <w:left w:val="nil"/>
                <w:bottom w:val="nil"/>
                <w:right w:val="nil"/>
                <w:between w:val="nil"/>
              </w:pBdr>
              <w:spacing w:line="276" w:lineRule="auto"/>
            </w:pPr>
          </w:p>
        </w:tc>
        <w:tc>
          <w:tcPr>
            <w:tcW w:w="1210" w:type="dxa"/>
            <w:shd w:val="clear" w:color="auto" w:fill="FF000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Not Actioned</w:t>
            </w:r>
          </w:p>
        </w:tc>
      </w:tr>
      <w:tr w:rsidR="00752619" w:rsidTr="00661FCE">
        <w:trPr>
          <w:trHeight w:val="480"/>
        </w:trPr>
        <w:tc>
          <w:tcPr>
            <w:tcW w:w="2405" w:type="dxa"/>
            <w:shd w:val="clear" w:color="auto" w:fill="auto"/>
          </w:tcPr>
          <w:p w:rsidR="00752619" w:rsidRDefault="00C8701A" w:rsidP="002E4AED">
            <w:pPr>
              <w:jc w:val="both"/>
              <w:rPr>
                <w:sz w:val="20"/>
                <w:szCs w:val="20"/>
              </w:rPr>
            </w:pPr>
            <w:r w:rsidRPr="00C8701A">
              <w:rPr>
                <w:sz w:val="20"/>
                <w:szCs w:val="20"/>
              </w:rPr>
              <w:t>Increase attendance, attainment and participation for targeted young people (measured through the tracking system based on the Leuven scale)</w:t>
            </w:r>
          </w:p>
          <w:p w:rsidR="00423D11" w:rsidRDefault="00423D11" w:rsidP="002E4AED">
            <w:pPr>
              <w:jc w:val="both"/>
              <w:rPr>
                <w:sz w:val="20"/>
                <w:szCs w:val="20"/>
              </w:rPr>
            </w:pPr>
          </w:p>
          <w:p w:rsidR="006B508C" w:rsidRDefault="006B508C" w:rsidP="002E4AED">
            <w:pPr>
              <w:jc w:val="both"/>
              <w:rPr>
                <w:sz w:val="20"/>
                <w:szCs w:val="20"/>
              </w:rPr>
            </w:pPr>
          </w:p>
          <w:p w:rsidR="006B508C" w:rsidRDefault="006B508C" w:rsidP="002E4AED">
            <w:pPr>
              <w:jc w:val="both"/>
              <w:rPr>
                <w:sz w:val="20"/>
                <w:szCs w:val="20"/>
              </w:rPr>
            </w:pPr>
          </w:p>
          <w:p w:rsidR="00423D11" w:rsidRDefault="00423D11" w:rsidP="002E4AED">
            <w:pPr>
              <w:jc w:val="both"/>
              <w:rPr>
                <w:sz w:val="20"/>
                <w:szCs w:val="20"/>
              </w:rPr>
            </w:pPr>
            <w:r>
              <w:rPr>
                <w:sz w:val="20"/>
                <w:szCs w:val="20"/>
              </w:rPr>
              <w:t>The success of any new qualifications will be tested through pupil focus groups where questions will centre on relevance and increased motivation/</w:t>
            </w:r>
            <w:proofErr w:type="spellStart"/>
            <w:r>
              <w:rPr>
                <w:sz w:val="20"/>
                <w:szCs w:val="20"/>
              </w:rPr>
              <w:t>participation.There</w:t>
            </w:r>
            <w:proofErr w:type="spellEnd"/>
            <w:r>
              <w:rPr>
                <w:sz w:val="20"/>
                <w:szCs w:val="20"/>
              </w:rPr>
              <w:t xml:space="preserve"> will be increased accreditation for young people working at SCQF level 4 and 5 in S4/5/6.</w:t>
            </w:r>
          </w:p>
          <w:p w:rsidR="002118BF" w:rsidRDefault="002118BF">
            <w:pPr>
              <w:rPr>
                <w:sz w:val="20"/>
                <w:szCs w:val="20"/>
              </w:rPr>
            </w:pPr>
          </w:p>
          <w:p w:rsidR="002118BF" w:rsidRPr="00C8701A" w:rsidRDefault="002118BF">
            <w:pPr>
              <w:rPr>
                <w:sz w:val="20"/>
                <w:szCs w:val="20"/>
              </w:rPr>
            </w:pPr>
            <w:r>
              <w:rPr>
                <w:sz w:val="20"/>
                <w:szCs w:val="20"/>
              </w:rPr>
              <w:t>There will be increased wider achievement accreditation for all young people in S1-S3.</w:t>
            </w:r>
          </w:p>
        </w:tc>
        <w:tc>
          <w:tcPr>
            <w:tcW w:w="567" w:type="dxa"/>
          </w:tcPr>
          <w:p w:rsidR="00752619" w:rsidRPr="006B508C" w:rsidRDefault="006B508C">
            <w:pPr>
              <w:jc w:val="center"/>
              <w:rPr>
                <w:sz w:val="20"/>
                <w:szCs w:val="20"/>
              </w:rPr>
            </w:pPr>
            <w:r w:rsidRPr="006B508C">
              <w:rPr>
                <w:sz w:val="20"/>
                <w:szCs w:val="20"/>
              </w:rPr>
              <w:t>3.1</w:t>
            </w:r>
          </w:p>
          <w:p w:rsidR="006B508C" w:rsidRDefault="006B508C">
            <w:pPr>
              <w:jc w:val="center"/>
              <w:rPr>
                <w:sz w:val="20"/>
                <w:szCs w:val="20"/>
              </w:rPr>
            </w:pPr>
            <w:r w:rsidRPr="006B508C">
              <w:rPr>
                <w:sz w:val="20"/>
                <w:szCs w:val="20"/>
              </w:rPr>
              <w:t>3.2</w:t>
            </w: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rsidP="006B508C">
            <w:pPr>
              <w:rPr>
                <w:sz w:val="20"/>
                <w:szCs w:val="20"/>
              </w:rPr>
            </w:pPr>
            <w:r>
              <w:rPr>
                <w:sz w:val="20"/>
                <w:szCs w:val="20"/>
              </w:rPr>
              <w:t>3.1</w:t>
            </w:r>
          </w:p>
          <w:p w:rsidR="006B508C" w:rsidRDefault="006B508C" w:rsidP="006B508C">
            <w:pPr>
              <w:rPr>
                <w:sz w:val="20"/>
                <w:szCs w:val="20"/>
              </w:rPr>
            </w:pPr>
            <w:r>
              <w:rPr>
                <w:sz w:val="20"/>
                <w:szCs w:val="20"/>
              </w:rPr>
              <w:t>3.2</w:t>
            </w:r>
          </w:p>
          <w:p w:rsidR="006B508C" w:rsidRDefault="006B508C" w:rsidP="006B508C">
            <w:pPr>
              <w:rPr>
                <w:b/>
                <w:sz w:val="20"/>
                <w:szCs w:val="20"/>
              </w:rPr>
            </w:pPr>
            <w:r>
              <w:rPr>
                <w:sz w:val="20"/>
                <w:szCs w:val="20"/>
              </w:rPr>
              <w:t>2.2</w:t>
            </w:r>
          </w:p>
        </w:tc>
        <w:tc>
          <w:tcPr>
            <w:tcW w:w="4347" w:type="dxa"/>
            <w:gridSpan w:val="2"/>
          </w:tcPr>
          <w:p w:rsidR="00752619" w:rsidRPr="006523A8" w:rsidRDefault="006523A8" w:rsidP="002E4AED">
            <w:pPr>
              <w:jc w:val="both"/>
              <w:rPr>
                <w:sz w:val="20"/>
                <w:szCs w:val="20"/>
              </w:rPr>
            </w:pPr>
            <w:r w:rsidRPr="006523A8">
              <w:rPr>
                <w:sz w:val="20"/>
                <w:szCs w:val="20"/>
              </w:rPr>
              <w:t>Continue the assertive mentoring programme for young people in need of targeted support.</w:t>
            </w:r>
          </w:p>
          <w:p w:rsidR="006523A8" w:rsidRPr="006523A8" w:rsidRDefault="00423D11" w:rsidP="002E4AED">
            <w:pPr>
              <w:jc w:val="both"/>
              <w:rPr>
                <w:sz w:val="20"/>
                <w:szCs w:val="20"/>
              </w:rPr>
            </w:pPr>
            <w:r>
              <w:rPr>
                <w:sz w:val="20"/>
                <w:szCs w:val="20"/>
              </w:rPr>
              <w:t xml:space="preserve">Provide young people with study kits to remove resource barriers such as </w:t>
            </w:r>
            <w:r w:rsidR="002118BF">
              <w:rPr>
                <w:sz w:val="20"/>
                <w:szCs w:val="20"/>
              </w:rPr>
              <w:t>pens, pencils, calculators.</w:t>
            </w:r>
          </w:p>
          <w:p w:rsidR="006523A8" w:rsidRDefault="006523A8" w:rsidP="002E4AED">
            <w:pPr>
              <w:jc w:val="both"/>
              <w:rPr>
                <w:sz w:val="20"/>
                <w:szCs w:val="20"/>
              </w:rPr>
            </w:pPr>
          </w:p>
          <w:p w:rsidR="006B508C" w:rsidRDefault="006B508C" w:rsidP="002E4AED">
            <w:pPr>
              <w:jc w:val="both"/>
              <w:rPr>
                <w:sz w:val="20"/>
                <w:szCs w:val="20"/>
              </w:rPr>
            </w:pPr>
          </w:p>
          <w:p w:rsidR="006B508C" w:rsidRDefault="006B508C" w:rsidP="002E4AED">
            <w:pPr>
              <w:jc w:val="both"/>
              <w:rPr>
                <w:sz w:val="20"/>
                <w:szCs w:val="20"/>
              </w:rPr>
            </w:pPr>
          </w:p>
          <w:p w:rsidR="006B508C" w:rsidRDefault="006B508C" w:rsidP="002E4AED">
            <w:pPr>
              <w:jc w:val="both"/>
              <w:rPr>
                <w:sz w:val="20"/>
                <w:szCs w:val="20"/>
              </w:rPr>
            </w:pPr>
          </w:p>
          <w:p w:rsidR="006B508C" w:rsidRDefault="006B508C" w:rsidP="002E4AED">
            <w:pPr>
              <w:jc w:val="both"/>
              <w:rPr>
                <w:sz w:val="20"/>
                <w:szCs w:val="20"/>
              </w:rPr>
            </w:pPr>
          </w:p>
          <w:p w:rsidR="00726FD2" w:rsidRDefault="006523A8" w:rsidP="002E4AED">
            <w:pPr>
              <w:jc w:val="both"/>
              <w:rPr>
                <w:sz w:val="20"/>
                <w:szCs w:val="20"/>
              </w:rPr>
            </w:pPr>
            <w:r w:rsidRPr="006523A8">
              <w:rPr>
                <w:sz w:val="20"/>
                <w:szCs w:val="20"/>
              </w:rPr>
              <w:t xml:space="preserve">Explore and develop a new range of qualifications to meet the needs of young people working at SCQF level 4 and 5 across the senior phase.  This session materials will be produced with a view to the introduction of these experiences in 2020-21.  The </w:t>
            </w:r>
            <w:r w:rsidR="003819E0">
              <w:rPr>
                <w:sz w:val="20"/>
                <w:szCs w:val="20"/>
              </w:rPr>
              <w:t>focus</w:t>
            </w:r>
            <w:r w:rsidR="002118BF">
              <w:rPr>
                <w:sz w:val="20"/>
                <w:szCs w:val="20"/>
              </w:rPr>
              <w:t xml:space="preserve"> </w:t>
            </w:r>
            <w:r w:rsidRPr="006523A8">
              <w:rPr>
                <w:sz w:val="20"/>
                <w:szCs w:val="20"/>
              </w:rPr>
              <w:t>will be on delivering employability skills in partnership with Communi</w:t>
            </w:r>
            <w:r w:rsidR="00423D11">
              <w:rPr>
                <w:sz w:val="20"/>
                <w:szCs w:val="20"/>
              </w:rPr>
              <w:t>ty, L</w:t>
            </w:r>
            <w:r w:rsidRPr="006523A8">
              <w:rPr>
                <w:sz w:val="20"/>
                <w:szCs w:val="20"/>
              </w:rPr>
              <w:t>earning and Development staff.</w:t>
            </w:r>
            <w:r w:rsidR="00726FD2">
              <w:rPr>
                <w:sz w:val="20"/>
                <w:szCs w:val="20"/>
              </w:rPr>
              <w:t xml:space="preserve">  Some examples being SCQF Level 4/5 Employability, Preparation for Work and Confidence to Cook.</w:t>
            </w:r>
          </w:p>
          <w:p w:rsidR="006523A8" w:rsidRDefault="00423D11">
            <w:pPr>
              <w:rPr>
                <w:sz w:val="20"/>
                <w:szCs w:val="20"/>
              </w:rPr>
            </w:pPr>
            <w:r>
              <w:rPr>
                <w:sz w:val="20"/>
                <w:szCs w:val="20"/>
              </w:rPr>
              <w:t xml:space="preserve"> </w:t>
            </w:r>
          </w:p>
          <w:p w:rsidR="00726FD2" w:rsidRDefault="00423D11" w:rsidP="002E4AED">
            <w:pPr>
              <w:jc w:val="both"/>
              <w:rPr>
                <w:sz w:val="20"/>
                <w:szCs w:val="20"/>
              </w:rPr>
            </w:pPr>
            <w:r>
              <w:rPr>
                <w:sz w:val="20"/>
                <w:szCs w:val="20"/>
              </w:rPr>
              <w:t>Young people who will benefit from employability skills and youth achievem</w:t>
            </w:r>
            <w:r w:rsidR="002118BF">
              <w:rPr>
                <w:sz w:val="20"/>
                <w:szCs w:val="20"/>
              </w:rPr>
              <w:t>ent awards will be identified.  S</w:t>
            </w:r>
            <w:r>
              <w:rPr>
                <w:sz w:val="20"/>
                <w:szCs w:val="20"/>
              </w:rPr>
              <w:t>tudy periods in S5 and S6 will be used more effectively to deliver these qualifications.</w:t>
            </w:r>
            <w:r w:rsidR="004E5E87">
              <w:rPr>
                <w:sz w:val="20"/>
                <w:szCs w:val="20"/>
              </w:rPr>
              <w:t xml:space="preserve">  </w:t>
            </w:r>
          </w:p>
          <w:p w:rsidR="00726FD2" w:rsidRDefault="00726FD2" w:rsidP="002E4AED">
            <w:pPr>
              <w:jc w:val="both"/>
              <w:rPr>
                <w:sz w:val="20"/>
                <w:szCs w:val="20"/>
              </w:rPr>
            </w:pPr>
          </w:p>
          <w:p w:rsidR="00423D11" w:rsidRDefault="004E5E87" w:rsidP="002E4AED">
            <w:pPr>
              <w:jc w:val="both"/>
              <w:rPr>
                <w:sz w:val="20"/>
                <w:szCs w:val="20"/>
              </w:rPr>
            </w:pPr>
            <w:r>
              <w:rPr>
                <w:sz w:val="20"/>
                <w:szCs w:val="20"/>
              </w:rPr>
              <w:t>Additional leadership and music qualifications at SCQF level 5 and 6 will also be offered.</w:t>
            </w:r>
          </w:p>
          <w:p w:rsidR="002118BF" w:rsidRDefault="002118BF" w:rsidP="002E4AED">
            <w:pPr>
              <w:jc w:val="both"/>
              <w:rPr>
                <w:sz w:val="20"/>
                <w:szCs w:val="20"/>
              </w:rPr>
            </w:pPr>
          </w:p>
          <w:p w:rsidR="002118BF" w:rsidRDefault="002118BF" w:rsidP="002E4AED">
            <w:pPr>
              <w:jc w:val="both"/>
              <w:rPr>
                <w:sz w:val="20"/>
                <w:szCs w:val="20"/>
              </w:rPr>
            </w:pPr>
            <w:r>
              <w:rPr>
                <w:sz w:val="20"/>
                <w:szCs w:val="20"/>
              </w:rPr>
              <w:t xml:space="preserve">Young people working at </w:t>
            </w:r>
            <w:proofErr w:type="spellStart"/>
            <w:r>
              <w:rPr>
                <w:sz w:val="20"/>
                <w:szCs w:val="20"/>
              </w:rPr>
              <w:t>CfE</w:t>
            </w:r>
            <w:proofErr w:type="spellEnd"/>
            <w:r>
              <w:rPr>
                <w:sz w:val="20"/>
                <w:szCs w:val="20"/>
              </w:rPr>
              <w:t xml:space="preserve"> levels 1 and 2 will be provided with targeted support in Mathematics and English.  This will include additional teacher input and differentiated resources.  They will also gain accreditation in Dynamic Youth Awards through the Life Skills and Practical Science courses.</w:t>
            </w:r>
          </w:p>
          <w:p w:rsidR="002118BF" w:rsidRDefault="002118BF" w:rsidP="002E4AED">
            <w:pPr>
              <w:jc w:val="both"/>
              <w:rPr>
                <w:sz w:val="20"/>
                <w:szCs w:val="20"/>
              </w:rPr>
            </w:pPr>
          </w:p>
          <w:p w:rsidR="002118BF" w:rsidRDefault="002118BF" w:rsidP="002E4AED">
            <w:pPr>
              <w:jc w:val="both"/>
              <w:rPr>
                <w:sz w:val="20"/>
                <w:szCs w:val="20"/>
              </w:rPr>
            </w:pPr>
            <w:r>
              <w:rPr>
                <w:sz w:val="20"/>
                <w:szCs w:val="20"/>
              </w:rPr>
              <w:t xml:space="preserve">All young people in S1 will undertake activities to achieve the Gold </w:t>
            </w:r>
            <w:proofErr w:type="spellStart"/>
            <w:r>
              <w:rPr>
                <w:sz w:val="20"/>
                <w:szCs w:val="20"/>
              </w:rPr>
              <w:t>J</w:t>
            </w:r>
            <w:r w:rsidR="005A07AB">
              <w:rPr>
                <w:sz w:val="20"/>
                <w:szCs w:val="20"/>
              </w:rPr>
              <w:t>ass</w:t>
            </w:r>
            <w:proofErr w:type="spellEnd"/>
            <w:r w:rsidR="005A07AB">
              <w:rPr>
                <w:sz w:val="20"/>
                <w:szCs w:val="20"/>
              </w:rPr>
              <w:t xml:space="preserve"> Award.</w:t>
            </w:r>
          </w:p>
          <w:p w:rsidR="00726FD2" w:rsidRDefault="00726FD2">
            <w:pPr>
              <w:rPr>
                <w:sz w:val="20"/>
                <w:szCs w:val="20"/>
              </w:rPr>
            </w:pPr>
          </w:p>
          <w:p w:rsidR="00726FD2" w:rsidRDefault="00726FD2">
            <w:pPr>
              <w:rPr>
                <w:sz w:val="20"/>
                <w:szCs w:val="20"/>
              </w:rPr>
            </w:pPr>
          </w:p>
          <w:p w:rsidR="00726FD2" w:rsidRDefault="00726FD2">
            <w:pPr>
              <w:rPr>
                <w:sz w:val="20"/>
                <w:szCs w:val="20"/>
              </w:rPr>
            </w:pPr>
          </w:p>
          <w:p w:rsidR="00726FD2" w:rsidRPr="005A07AB" w:rsidRDefault="00726FD2">
            <w:pPr>
              <w:rPr>
                <w:sz w:val="20"/>
                <w:szCs w:val="20"/>
              </w:rPr>
            </w:pPr>
          </w:p>
        </w:tc>
        <w:tc>
          <w:tcPr>
            <w:tcW w:w="1405" w:type="dxa"/>
          </w:tcPr>
          <w:p w:rsidR="00752619" w:rsidRPr="00423D11" w:rsidRDefault="00EF3A1A">
            <w:pPr>
              <w:pBdr>
                <w:top w:val="nil"/>
                <w:left w:val="nil"/>
                <w:bottom w:val="nil"/>
                <w:right w:val="nil"/>
                <w:between w:val="nil"/>
              </w:pBdr>
              <w:jc w:val="center"/>
              <w:rPr>
                <w:color w:val="000000"/>
                <w:sz w:val="20"/>
                <w:szCs w:val="20"/>
              </w:rPr>
            </w:pPr>
            <w:r w:rsidRPr="00423D11">
              <w:rPr>
                <w:color w:val="000000"/>
                <w:sz w:val="20"/>
                <w:szCs w:val="20"/>
              </w:rPr>
              <w:t>0.5FTE</w:t>
            </w:r>
          </w:p>
          <w:p w:rsidR="006523A8" w:rsidRPr="00423D11" w:rsidRDefault="006523A8">
            <w:pPr>
              <w:pBdr>
                <w:top w:val="nil"/>
                <w:left w:val="nil"/>
                <w:bottom w:val="nil"/>
                <w:right w:val="nil"/>
                <w:between w:val="nil"/>
              </w:pBdr>
              <w:jc w:val="center"/>
              <w:rPr>
                <w:color w:val="000000"/>
                <w:sz w:val="20"/>
                <w:szCs w:val="20"/>
              </w:rPr>
            </w:pPr>
          </w:p>
          <w:p w:rsidR="006523A8" w:rsidRPr="00423D11" w:rsidRDefault="006523A8">
            <w:pPr>
              <w:pBdr>
                <w:top w:val="nil"/>
                <w:left w:val="nil"/>
                <w:bottom w:val="nil"/>
                <w:right w:val="nil"/>
                <w:between w:val="nil"/>
              </w:pBdr>
              <w:jc w:val="center"/>
              <w:rPr>
                <w:color w:val="000000"/>
                <w:sz w:val="20"/>
                <w:szCs w:val="20"/>
              </w:rPr>
            </w:pPr>
          </w:p>
          <w:p w:rsidR="006523A8" w:rsidRDefault="006523A8">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Pr="00423D11" w:rsidRDefault="006B508C">
            <w:pPr>
              <w:pBdr>
                <w:top w:val="nil"/>
                <w:left w:val="nil"/>
                <w:bottom w:val="nil"/>
                <w:right w:val="nil"/>
                <w:between w:val="nil"/>
              </w:pBdr>
              <w:jc w:val="center"/>
              <w:rPr>
                <w:color w:val="000000"/>
                <w:sz w:val="20"/>
                <w:szCs w:val="20"/>
              </w:rPr>
            </w:pPr>
          </w:p>
          <w:p w:rsidR="006523A8" w:rsidRPr="00423D11" w:rsidRDefault="006523A8">
            <w:pPr>
              <w:pBdr>
                <w:top w:val="nil"/>
                <w:left w:val="nil"/>
                <w:bottom w:val="nil"/>
                <w:right w:val="nil"/>
                <w:between w:val="nil"/>
              </w:pBdr>
              <w:jc w:val="center"/>
              <w:rPr>
                <w:color w:val="000000"/>
                <w:sz w:val="20"/>
                <w:szCs w:val="20"/>
              </w:rPr>
            </w:pPr>
            <w:r w:rsidRPr="00423D11">
              <w:rPr>
                <w:color w:val="000000"/>
                <w:sz w:val="20"/>
                <w:szCs w:val="20"/>
              </w:rPr>
              <w:t>30 hours</w:t>
            </w:r>
          </w:p>
          <w:p w:rsidR="006523A8" w:rsidRDefault="006523A8">
            <w:pPr>
              <w:pBdr>
                <w:top w:val="nil"/>
                <w:left w:val="nil"/>
                <w:bottom w:val="nil"/>
                <w:right w:val="nil"/>
                <w:between w:val="nil"/>
              </w:pBdr>
              <w:jc w:val="center"/>
              <w:rPr>
                <w:b/>
                <w:color w:val="000000"/>
                <w:sz w:val="20"/>
                <w:szCs w:val="20"/>
              </w:rPr>
            </w:pPr>
            <w:r w:rsidRPr="00423D11">
              <w:rPr>
                <w:color w:val="000000"/>
                <w:sz w:val="20"/>
                <w:szCs w:val="20"/>
              </w:rPr>
              <w:t>per week(CLD</w:t>
            </w:r>
            <w:r>
              <w:rPr>
                <w:b/>
                <w:color w:val="000000"/>
                <w:sz w:val="20"/>
                <w:szCs w:val="20"/>
              </w:rPr>
              <w:t>)</w:t>
            </w: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2118BF" w:rsidRDefault="002118BF" w:rsidP="00DC14DC">
            <w:pPr>
              <w:pBdr>
                <w:top w:val="nil"/>
                <w:left w:val="nil"/>
                <w:bottom w:val="nil"/>
                <w:right w:val="nil"/>
                <w:between w:val="nil"/>
              </w:pBdr>
              <w:jc w:val="center"/>
              <w:rPr>
                <w:color w:val="000000"/>
                <w:sz w:val="20"/>
                <w:szCs w:val="20"/>
              </w:rPr>
            </w:pPr>
            <w:r w:rsidRPr="002118BF">
              <w:rPr>
                <w:color w:val="000000"/>
                <w:sz w:val="20"/>
                <w:szCs w:val="20"/>
              </w:rPr>
              <w:t>Maths and English staff</w:t>
            </w:r>
          </w:p>
          <w:p w:rsidR="002118BF" w:rsidRDefault="002118BF" w:rsidP="00DC14DC">
            <w:pPr>
              <w:pBdr>
                <w:top w:val="nil"/>
                <w:left w:val="nil"/>
                <w:bottom w:val="nil"/>
                <w:right w:val="nil"/>
                <w:between w:val="nil"/>
              </w:pBdr>
              <w:jc w:val="center"/>
              <w:rPr>
                <w:color w:val="000000"/>
                <w:sz w:val="20"/>
                <w:szCs w:val="20"/>
              </w:rPr>
            </w:pPr>
            <w:r>
              <w:rPr>
                <w:color w:val="000000"/>
                <w:sz w:val="20"/>
                <w:szCs w:val="20"/>
              </w:rPr>
              <w:t>CLD staff</w:t>
            </w:r>
          </w:p>
          <w:p w:rsidR="002118BF" w:rsidRDefault="002118BF">
            <w:pPr>
              <w:pBdr>
                <w:top w:val="nil"/>
                <w:left w:val="nil"/>
                <w:bottom w:val="nil"/>
                <w:right w:val="nil"/>
                <w:between w:val="nil"/>
              </w:pBdr>
              <w:jc w:val="center"/>
              <w:rPr>
                <w:color w:val="000000"/>
                <w:sz w:val="20"/>
                <w:szCs w:val="20"/>
              </w:rPr>
            </w:pPr>
            <w:r>
              <w:rPr>
                <w:color w:val="000000"/>
                <w:sz w:val="20"/>
                <w:szCs w:val="20"/>
              </w:rPr>
              <w:t>Science</w:t>
            </w:r>
            <w:r w:rsidR="006B508C">
              <w:rPr>
                <w:color w:val="000000"/>
                <w:sz w:val="20"/>
                <w:szCs w:val="20"/>
              </w:rPr>
              <w:t>, Music</w:t>
            </w:r>
            <w:r>
              <w:rPr>
                <w:color w:val="000000"/>
                <w:sz w:val="20"/>
                <w:szCs w:val="20"/>
              </w:rPr>
              <w:t xml:space="preserve"> and PE staff</w:t>
            </w: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Default="006B508C">
            <w:pPr>
              <w:pBdr>
                <w:top w:val="nil"/>
                <w:left w:val="nil"/>
                <w:bottom w:val="nil"/>
                <w:right w:val="nil"/>
                <w:between w:val="nil"/>
              </w:pBdr>
              <w:jc w:val="center"/>
              <w:rPr>
                <w:color w:val="000000"/>
                <w:sz w:val="20"/>
                <w:szCs w:val="20"/>
              </w:rPr>
            </w:pPr>
          </w:p>
          <w:p w:rsidR="006B508C" w:rsidRPr="002118BF" w:rsidRDefault="006B508C">
            <w:pPr>
              <w:pBdr>
                <w:top w:val="nil"/>
                <w:left w:val="nil"/>
                <w:bottom w:val="nil"/>
                <w:right w:val="nil"/>
                <w:between w:val="nil"/>
              </w:pBdr>
              <w:jc w:val="center"/>
              <w:rPr>
                <w:color w:val="000000"/>
                <w:sz w:val="20"/>
                <w:szCs w:val="20"/>
              </w:rPr>
            </w:pPr>
          </w:p>
        </w:tc>
        <w:tc>
          <w:tcPr>
            <w:tcW w:w="1336" w:type="dxa"/>
          </w:tcPr>
          <w:p w:rsidR="00423D11" w:rsidRDefault="002118BF" w:rsidP="006B508C">
            <w:pPr>
              <w:pBdr>
                <w:top w:val="nil"/>
                <w:left w:val="nil"/>
                <w:bottom w:val="nil"/>
                <w:right w:val="nil"/>
                <w:between w:val="nil"/>
              </w:pBdr>
              <w:rPr>
                <w:color w:val="000000"/>
                <w:sz w:val="20"/>
                <w:szCs w:val="20"/>
              </w:rPr>
            </w:pPr>
            <w:r w:rsidRPr="002118BF">
              <w:rPr>
                <w:color w:val="000000"/>
                <w:sz w:val="20"/>
                <w:szCs w:val="20"/>
              </w:rPr>
              <w:t>Study kits</w:t>
            </w: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p w:rsidR="00423D11" w:rsidRDefault="00423D11">
            <w:pPr>
              <w:pBdr>
                <w:top w:val="nil"/>
                <w:left w:val="nil"/>
                <w:bottom w:val="nil"/>
                <w:right w:val="nil"/>
                <w:between w:val="nil"/>
              </w:pBdr>
              <w:jc w:val="center"/>
              <w:rPr>
                <w:b/>
                <w:color w:val="000000"/>
                <w:sz w:val="20"/>
                <w:szCs w:val="20"/>
              </w:rPr>
            </w:pPr>
          </w:p>
        </w:tc>
        <w:tc>
          <w:tcPr>
            <w:tcW w:w="1919" w:type="dxa"/>
            <w:shd w:val="clear" w:color="auto" w:fill="auto"/>
          </w:tcPr>
          <w:p w:rsidR="00752619" w:rsidRPr="00423D11" w:rsidRDefault="00661FCE">
            <w:pPr>
              <w:jc w:val="center"/>
              <w:rPr>
                <w:sz w:val="20"/>
                <w:szCs w:val="20"/>
              </w:rPr>
            </w:pPr>
            <w:r>
              <w:rPr>
                <w:sz w:val="20"/>
                <w:szCs w:val="20"/>
              </w:rPr>
              <w:t>Assertive M</w:t>
            </w:r>
            <w:r w:rsidR="00754F0B" w:rsidRPr="00423D11">
              <w:rPr>
                <w:sz w:val="20"/>
                <w:szCs w:val="20"/>
              </w:rPr>
              <w:t>entors</w:t>
            </w:r>
          </w:p>
          <w:p w:rsidR="00423D11" w:rsidRDefault="006523A8">
            <w:pPr>
              <w:jc w:val="center"/>
              <w:rPr>
                <w:sz w:val="20"/>
                <w:szCs w:val="20"/>
              </w:rPr>
            </w:pPr>
            <w:r w:rsidRPr="00423D11">
              <w:rPr>
                <w:sz w:val="20"/>
                <w:szCs w:val="20"/>
              </w:rPr>
              <w:t>Lauren Bruce (PTPS</w:t>
            </w:r>
          </w:p>
          <w:p w:rsidR="002118BF" w:rsidRDefault="002118BF" w:rsidP="006B508C">
            <w:pPr>
              <w:rPr>
                <w:sz w:val="20"/>
                <w:szCs w:val="20"/>
              </w:rPr>
            </w:pPr>
          </w:p>
          <w:p w:rsidR="002118BF" w:rsidRDefault="002118BF">
            <w:pPr>
              <w:jc w:val="center"/>
              <w:rPr>
                <w:sz w:val="20"/>
                <w:szCs w:val="20"/>
              </w:rPr>
            </w:pPr>
          </w:p>
          <w:p w:rsidR="002118BF" w:rsidRDefault="002118BF">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B508C" w:rsidRDefault="006B508C">
            <w:pPr>
              <w:jc w:val="center"/>
              <w:rPr>
                <w:sz w:val="20"/>
                <w:szCs w:val="20"/>
              </w:rPr>
            </w:pPr>
          </w:p>
          <w:p w:rsidR="006523A8" w:rsidRDefault="00423D11" w:rsidP="00DC14DC">
            <w:pPr>
              <w:jc w:val="center"/>
              <w:rPr>
                <w:sz w:val="20"/>
                <w:szCs w:val="20"/>
              </w:rPr>
            </w:pPr>
            <w:r>
              <w:rPr>
                <w:sz w:val="20"/>
                <w:szCs w:val="20"/>
              </w:rPr>
              <w:t>Alan Martin, Sandra O’Rourke and Ryan Robertson (DHTs) to timetable and work on ensuring increased accreditation</w:t>
            </w:r>
            <w:r w:rsidR="002118BF">
              <w:rPr>
                <w:sz w:val="20"/>
                <w:szCs w:val="20"/>
              </w:rPr>
              <w:t xml:space="preserve"> for all groups listed.</w:t>
            </w:r>
          </w:p>
          <w:p w:rsidR="002118BF" w:rsidRDefault="002118BF" w:rsidP="00DC14DC">
            <w:pPr>
              <w:jc w:val="cente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2118BF" w:rsidP="002118BF">
            <w:pPr>
              <w:rPr>
                <w:sz w:val="20"/>
                <w:szCs w:val="20"/>
              </w:rPr>
            </w:pPr>
          </w:p>
          <w:p w:rsidR="00726FD2" w:rsidRDefault="00726FD2" w:rsidP="002118BF">
            <w:pPr>
              <w:rPr>
                <w:sz w:val="20"/>
                <w:szCs w:val="20"/>
              </w:rPr>
            </w:pPr>
          </w:p>
          <w:p w:rsidR="00726FD2" w:rsidRDefault="00726FD2" w:rsidP="002118BF">
            <w:pPr>
              <w:rPr>
                <w:sz w:val="20"/>
                <w:szCs w:val="20"/>
              </w:rPr>
            </w:pPr>
          </w:p>
          <w:p w:rsidR="00726FD2" w:rsidRDefault="00726FD2" w:rsidP="002118BF">
            <w:pPr>
              <w:rPr>
                <w:sz w:val="20"/>
                <w:szCs w:val="20"/>
              </w:rPr>
            </w:pPr>
          </w:p>
          <w:p w:rsidR="00726FD2" w:rsidRDefault="00726FD2" w:rsidP="002118BF">
            <w:pPr>
              <w:rPr>
                <w:sz w:val="20"/>
                <w:szCs w:val="20"/>
              </w:rPr>
            </w:pPr>
          </w:p>
          <w:p w:rsidR="002118BF" w:rsidRDefault="002118BF" w:rsidP="002118BF">
            <w:pPr>
              <w:rPr>
                <w:sz w:val="20"/>
                <w:szCs w:val="20"/>
              </w:rPr>
            </w:pPr>
          </w:p>
          <w:p w:rsidR="002118BF" w:rsidRDefault="002118BF" w:rsidP="002118BF">
            <w:pPr>
              <w:rPr>
                <w:sz w:val="20"/>
                <w:szCs w:val="20"/>
              </w:rPr>
            </w:pPr>
          </w:p>
          <w:p w:rsidR="002118BF" w:rsidRDefault="006B508C" w:rsidP="002118BF">
            <w:pPr>
              <w:rPr>
                <w:sz w:val="20"/>
                <w:szCs w:val="20"/>
              </w:rPr>
            </w:pPr>
            <w:r>
              <w:rPr>
                <w:sz w:val="20"/>
                <w:szCs w:val="20"/>
              </w:rPr>
              <w:t>Adam Douglas to co-ordinate.</w:t>
            </w:r>
          </w:p>
          <w:p w:rsidR="002118BF" w:rsidRDefault="002118BF" w:rsidP="002118BF">
            <w:pPr>
              <w:rPr>
                <w:sz w:val="20"/>
                <w:szCs w:val="20"/>
              </w:rPr>
            </w:pPr>
          </w:p>
          <w:p w:rsidR="002118BF" w:rsidRDefault="002118BF" w:rsidP="002118BF">
            <w:pPr>
              <w:rPr>
                <w:b/>
                <w:sz w:val="20"/>
                <w:szCs w:val="20"/>
              </w:rPr>
            </w:pPr>
          </w:p>
        </w:tc>
        <w:tc>
          <w:tcPr>
            <w:tcW w:w="1230" w:type="dxa"/>
          </w:tcPr>
          <w:p w:rsidR="00423D11" w:rsidRDefault="00754F0B" w:rsidP="006B508C">
            <w:pPr>
              <w:pBdr>
                <w:top w:val="nil"/>
                <w:left w:val="nil"/>
                <w:bottom w:val="nil"/>
                <w:right w:val="nil"/>
                <w:between w:val="nil"/>
              </w:pBdr>
              <w:spacing w:before="40" w:after="40"/>
              <w:jc w:val="center"/>
              <w:rPr>
                <w:color w:val="000000"/>
                <w:sz w:val="20"/>
                <w:szCs w:val="20"/>
              </w:rPr>
            </w:pPr>
            <w:r w:rsidRPr="00423D11">
              <w:rPr>
                <w:color w:val="000000"/>
                <w:sz w:val="20"/>
                <w:szCs w:val="20"/>
              </w:rPr>
              <w:t>2 x termly meetings with young people</w:t>
            </w:r>
          </w:p>
          <w:p w:rsidR="006B508C" w:rsidRDefault="006B508C" w:rsidP="006B508C">
            <w:pPr>
              <w:pBdr>
                <w:top w:val="nil"/>
                <w:left w:val="nil"/>
                <w:bottom w:val="nil"/>
                <w:right w:val="nil"/>
                <w:between w:val="nil"/>
              </w:pBdr>
              <w:spacing w:before="40" w:after="40"/>
              <w:jc w:val="center"/>
              <w:rPr>
                <w:color w:val="000000"/>
                <w:sz w:val="20"/>
                <w:szCs w:val="20"/>
              </w:rPr>
            </w:pPr>
          </w:p>
          <w:p w:rsidR="00423D11" w:rsidRDefault="00423D11" w:rsidP="00423D11">
            <w:pPr>
              <w:pBdr>
                <w:top w:val="nil"/>
                <w:left w:val="nil"/>
                <w:bottom w:val="nil"/>
                <w:right w:val="nil"/>
                <w:between w:val="nil"/>
              </w:pBdr>
              <w:spacing w:before="40" w:after="40"/>
              <w:jc w:val="center"/>
              <w:rPr>
                <w:color w:val="000000"/>
                <w:sz w:val="20"/>
                <w:szCs w:val="20"/>
              </w:rPr>
            </w:pPr>
          </w:p>
          <w:p w:rsidR="006B508C" w:rsidRDefault="006B508C" w:rsidP="00423D11">
            <w:pPr>
              <w:pBdr>
                <w:top w:val="nil"/>
                <w:left w:val="nil"/>
                <w:bottom w:val="nil"/>
                <w:right w:val="nil"/>
                <w:between w:val="nil"/>
              </w:pBdr>
              <w:spacing w:before="40" w:after="40"/>
              <w:jc w:val="center"/>
              <w:rPr>
                <w:color w:val="000000"/>
                <w:sz w:val="20"/>
                <w:szCs w:val="20"/>
              </w:rPr>
            </w:pPr>
          </w:p>
          <w:p w:rsidR="006B508C" w:rsidRDefault="006B508C" w:rsidP="00423D11">
            <w:pPr>
              <w:pBdr>
                <w:top w:val="nil"/>
                <w:left w:val="nil"/>
                <w:bottom w:val="nil"/>
                <w:right w:val="nil"/>
                <w:between w:val="nil"/>
              </w:pBdr>
              <w:spacing w:before="40" w:after="40"/>
              <w:jc w:val="center"/>
              <w:rPr>
                <w:color w:val="000000"/>
                <w:sz w:val="20"/>
                <w:szCs w:val="20"/>
              </w:rPr>
            </w:pPr>
          </w:p>
          <w:p w:rsidR="002E4AED" w:rsidRDefault="002E4AED" w:rsidP="00423D11">
            <w:pPr>
              <w:pBdr>
                <w:top w:val="nil"/>
                <w:left w:val="nil"/>
                <w:bottom w:val="nil"/>
                <w:right w:val="nil"/>
                <w:between w:val="nil"/>
              </w:pBdr>
              <w:spacing w:before="40" w:after="40"/>
              <w:jc w:val="center"/>
              <w:rPr>
                <w:color w:val="000000"/>
                <w:sz w:val="20"/>
                <w:szCs w:val="20"/>
              </w:rPr>
            </w:pPr>
          </w:p>
          <w:p w:rsidR="00423D11" w:rsidRDefault="00423D11" w:rsidP="00423D11">
            <w:pPr>
              <w:pBdr>
                <w:top w:val="nil"/>
                <w:left w:val="nil"/>
                <w:bottom w:val="nil"/>
                <w:right w:val="nil"/>
                <w:between w:val="nil"/>
              </w:pBdr>
              <w:spacing w:before="40" w:after="40"/>
              <w:jc w:val="center"/>
              <w:rPr>
                <w:color w:val="000000"/>
                <w:sz w:val="20"/>
                <w:szCs w:val="20"/>
              </w:rPr>
            </w:pPr>
            <w:r>
              <w:rPr>
                <w:color w:val="000000"/>
                <w:sz w:val="20"/>
                <w:szCs w:val="20"/>
              </w:rPr>
              <w:t>Young people identified in June 2019.  Accreditation by May 2020.</w:t>
            </w: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726FD2" w:rsidRDefault="00726FD2" w:rsidP="00423D11">
            <w:pPr>
              <w:pBdr>
                <w:top w:val="nil"/>
                <w:left w:val="nil"/>
                <w:bottom w:val="nil"/>
                <w:right w:val="nil"/>
                <w:between w:val="nil"/>
              </w:pBdr>
              <w:spacing w:before="40" w:after="40"/>
              <w:jc w:val="center"/>
              <w:rPr>
                <w:color w:val="000000"/>
                <w:sz w:val="20"/>
                <w:szCs w:val="20"/>
              </w:rPr>
            </w:pPr>
          </w:p>
          <w:p w:rsidR="00726FD2" w:rsidRDefault="00726FD2" w:rsidP="00423D11">
            <w:pPr>
              <w:pBdr>
                <w:top w:val="nil"/>
                <w:left w:val="nil"/>
                <w:bottom w:val="nil"/>
                <w:right w:val="nil"/>
                <w:between w:val="nil"/>
              </w:pBdr>
              <w:spacing w:before="40" w:after="40"/>
              <w:jc w:val="center"/>
              <w:rPr>
                <w:color w:val="000000"/>
                <w:sz w:val="20"/>
                <w:szCs w:val="20"/>
              </w:rPr>
            </w:pPr>
          </w:p>
          <w:p w:rsidR="00726FD2" w:rsidRDefault="00726FD2" w:rsidP="00423D11">
            <w:pPr>
              <w:pBdr>
                <w:top w:val="nil"/>
                <w:left w:val="nil"/>
                <w:bottom w:val="nil"/>
                <w:right w:val="nil"/>
                <w:between w:val="nil"/>
              </w:pBdr>
              <w:spacing w:before="40" w:after="40"/>
              <w:jc w:val="center"/>
              <w:rPr>
                <w:color w:val="000000"/>
                <w:sz w:val="20"/>
                <w:szCs w:val="20"/>
              </w:rPr>
            </w:pPr>
          </w:p>
          <w:p w:rsidR="00726FD2" w:rsidRDefault="00726FD2"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p>
          <w:p w:rsidR="00661FCE" w:rsidRDefault="00661FCE" w:rsidP="00423D11">
            <w:pPr>
              <w:pBdr>
                <w:top w:val="nil"/>
                <w:left w:val="nil"/>
                <w:bottom w:val="nil"/>
                <w:right w:val="nil"/>
                <w:between w:val="nil"/>
              </w:pBdr>
              <w:spacing w:before="40" w:after="40"/>
              <w:jc w:val="center"/>
              <w:rPr>
                <w:color w:val="000000"/>
                <w:sz w:val="20"/>
                <w:szCs w:val="20"/>
              </w:rPr>
            </w:pPr>
            <w:r>
              <w:rPr>
                <w:color w:val="000000"/>
                <w:sz w:val="20"/>
                <w:szCs w:val="20"/>
              </w:rPr>
              <w:t>August 2019, monthly tracking.</w:t>
            </w:r>
          </w:p>
          <w:p w:rsidR="00661FCE" w:rsidRPr="00423D11" w:rsidRDefault="00661FCE" w:rsidP="00423D11">
            <w:pPr>
              <w:pBdr>
                <w:top w:val="nil"/>
                <w:left w:val="nil"/>
                <w:bottom w:val="nil"/>
                <w:right w:val="nil"/>
                <w:between w:val="nil"/>
              </w:pBdr>
              <w:spacing w:before="40" w:after="40"/>
              <w:jc w:val="center"/>
              <w:rPr>
                <w:color w:val="000000"/>
                <w:sz w:val="20"/>
                <w:szCs w:val="20"/>
              </w:rPr>
            </w:pPr>
          </w:p>
        </w:tc>
        <w:tc>
          <w:tcPr>
            <w:tcW w:w="1210" w:type="dxa"/>
            <w:shd w:val="clear" w:color="auto" w:fill="FFFFFF"/>
          </w:tcPr>
          <w:p w:rsidR="00752619" w:rsidRDefault="00752619">
            <w:pPr>
              <w:pBdr>
                <w:top w:val="nil"/>
                <w:left w:val="nil"/>
                <w:bottom w:val="nil"/>
                <w:right w:val="nil"/>
                <w:between w:val="nil"/>
              </w:pBdr>
              <w:spacing w:before="40" w:after="40"/>
              <w:jc w:val="center"/>
              <w:rPr>
                <w:b/>
                <w:color w:val="FFFFFF"/>
                <w:sz w:val="12"/>
                <w:szCs w:val="12"/>
              </w:rPr>
            </w:pPr>
          </w:p>
        </w:tc>
      </w:tr>
      <w:tr w:rsidR="00752619" w:rsidTr="00661FCE">
        <w:trPr>
          <w:trHeight w:val="480"/>
        </w:trPr>
        <w:tc>
          <w:tcPr>
            <w:tcW w:w="2405" w:type="dxa"/>
            <w:shd w:val="clear" w:color="auto" w:fill="auto"/>
          </w:tcPr>
          <w:p w:rsidR="00752619" w:rsidRDefault="00C8701A" w:rsidP="002E4AED">
            <w:pPr>
              <w:jc w:val="both"/>
              <w:rPr>
                <w:sz w:val="20"/>
                <w:szCs w:val="20"/>
              </w:rPr>
            </w:pPr>
            <w:r>
              <w:rPr>
                <w:sz w:val="20"/>
                <w:szCs w:val="20"/>
              </w:rPr>
              <w:t>The cost of the school day will be significantly reduced.</w:t>
            </w:r>
          </w:p>
        </w:tc>
        <w:tc>
          <w:tcPr>
            <w:tcW w:w="567" w:type="dxa"/>
          </w:tcPr>
          <w:p w:rsidR="00752619" w:rsidRDefault="00752619">
            <w:pPr>
              <w:pBdr>
                <w:top w:val="nil"/>
                <w:left w:val="nil"/>
                <w:bottom w:val="nil"/>
                <w:right w:val="nil"/>
                <w:between w:val="nil"/>
              </w:pBdr>
              <w:rPr>
                <w:color w:val="000000"/>
                <w:sz w:val="20"/>
                <w:szCs w:val="20"/>
              </w:rPr>
            </w:pPr>
          </w:p>
        </w:tc>
        <w:tc>
          <w:tcPr>
            <w:tcW w:w="4347" w:type="dxa"/>
            <w:gridSpan w:val="2"/>
          </w:tcPr>
          <w:p w:rsidR="00752619" w:rsidRDefault="00754F0B" w:rsidP="002E4AED">
            <w:pPr>
              <w:pBdr>
                <w:top w:val="nil"/>
                <w:left w:val="nil"/>
                <w:bottom w:val="nil"/>
                <w:right w:val="nil"/>
                <w:between w:val="nil"/>
              </w:pBdr>
              <w:jc w:val="both"/>
              <w:rPr>
                <w:color w:val="000000"/>
                <w:sz w:val="20"/>
                <w:szCs w:val="20"/>
              </w:rPr>
            </w:pPr>
            <w:r>
              <w:rPr>
                <w:color w:val="000000"/>
                <w:sz w:val="20"/>
                <w:szCs w:val="20"/>
              </w:rPr>
              <w:t>A full audit of the cost of the school day will take place using “The cost of the school day toolkit” (Chi</w:t>
            </w:r>
            <w:r w:rsidR="00726FD2">
              <w:rPr>
                <w:color w:val="000000"/>
                <w:sz w:val="20"/>
                <w:szCs w:val="20"/>
              </w:rPr>
              <w:t>ld Poverty Action G</w:t>
            </w:r>
            <w:r>
              <w:rPr>
                <w:color w:val="000000"/>
                <w:sz w:val="20"/>
                <w:szCs w:val="20"/>
              </w:rPr>
              <w:t>roup)</w:t>
            </w:r>
            <w:r w:rsidR="006523A8">
              <w:rPr>
                <w:color w:val="000000"/>
                <w:sz w:val="20"/>
                <w:szCs w:val="20"/>
              </w:rPr>
              <w:t>.  Key actions to progress will be identified and an action plan produced which will suggest where costs can be reduced.</w:t>
            </w:r>
          </w:p>
          <w:p w:rsidR="00661FCE" w:rsidRDefault="00661FCE" w:rsidP="002E4AED">
            <w:pPr>
              <w:pBdr>
                <w:top w:val="nil"/>
                <w:left w:val="nil"/>
                <w:bottom w:val="nil"/>
                <w:right w:val="nil"/>
                <w:between w:val="nil"/>
              </w:pBdr>
              <w:jc w:val="both"/>
              <w:rPr>
                <w:color w:val="000000"/>
                <w:sz w:val="20"/>
                <w:szCs w:val="20"/>
              </w:rPr>
            </w:pPr>
          </w:p>
        </w:tc>
        <w:tc>
          <w:tcPr>
            <w:tcW w:w="1405" w:type="dxa"/>
          </w:tcPr>
          <w:p w:rsidR="00752619" w:rsidRDefault="00752619">
            <w:pPr>
              <w:pBdr>
                <w:top w:val="nil"/>
                <w:left w:val="nil"/>
                <w:bottom w:val="nil"/>
                <w:right w:val="nil"/>
                <w:between w:val="nil"/>
              </w:pBdr>
              <w:jc w:val="center"/>
              <w:rPr>
                <w:color w:val="000000"/>
                <w:sz w:val="20"/>
                <w:szCs w:val="20"/>
              </w:rPr>
            </w:pPr>
          </w:p>
        </w:tc>
        <w:tc>
          <w:tcPr>
            <w:tcW w:w="1336" w:type="dxa"/>
            <w:shd w:val="clear" w:color="auto" w:fill="auto"/>
          </w:tcPr>
          <w:p w:rsidR="00752619" w:rsidRPr="002E4AED" w:rsidRDefault="00423D11" w:rsidP="00423D11">
            <w:pPr>
              <w:pBdr>
                <w:top w:val="nil"/>
                <w:left w:val="nil"/>
                <w:bottom w:val="nil"/>
                <w:right w:val="nil"/>
                <w:between w:val="nil"/>
              </w:pBdr>
              <w:rPr>
                <w:color w:val="000000"/>
                <w:sz w:val="18"/>
                <w:szCs w:val="18"/>
              </w:rPr>
            </w:pPr>
            <w:r w:rsidRPr="002E4AED">
              <w:rPr>
                <w:color w:val="000000"/>
                <w:sz w:val="18"/>
                <w:szCs w:val="18"/>
              </w:rPr>
              <w:t>Opportunities Fund</w:t>
            </w:r>
          </w:p>
        </w:tc>
        <w:tc>
          <w:tcPr>
            <w:tcW w:w="1919" w:type="dxa"/>
            <w:shd w:val="clear" w:color="auto" w:fill="auto"/>
          </w:tcPr>
          <w:p w:rsidR="00661FCE" w:rsidRDefault="00661FCE">
            <w:pPr>
              <w:jc w:val="center"/>
              <w:rPr>
                <w:sz w:val="20"/>
                <w:szCs w:val="20"/>
              </w:rPr>
            </w:pPr>
            <w:r>
              <w:rPr>
                <w:sz w:val="20"/>
                <w:szCs w:val="20"/>
              </w:rPr>
              <w:t>Alison Murison (HT)</w:t>
            </w:r>
          </w:p>
          <w:p w:rsidR="00752619" w:rsidRDefault="00754F0B">
            <w:pPr>
              <w:jc w:val="center"/>
              <w:rPr>
                <w:sz w:val="20"/>
                <w:szCs w:val="20"/>
              </w:rPr>
            </w:pPr>
            <w:r>
              <w:rPr>
                <w:sz w:val="20"/>
                <w:szCs w:val="20"/>
              </w:rPr>
              <w:t>Ryan Robertson (DHT)</w:t>
            </w:r>
          </w:p>
        </w:tc>
        <w:tc>
          <w:tcPr>
            <w:tcW w:w="1230" w:type="dxa"/>
          </w:tcPr>
          <w:p w:rsidR="00752619" w:rsidRDefault="00423D11">
            <w:pPr>
              <w:jc w:val="center"/>
              <w:rPr>
                <w:sz w:val="20"/>
                <w:szCs w:val="20"/>
              </w:rPr>
            </w:pPr>
            <w:r>
              <w:rPr>
                <w:sz w:val="20"/>
                <w:szCs w:val="20"/>
              </w:rPr>
              <w:t>October 2019</w:t>
            </w:r>
          </w:p>
        </w:tc>
        <w:tc>
          <w:tcPr>
            <w:tcW w:w="1210" w:type="dxa"/>
          </w:tcPr>
          <w:p w:rsidR="00752619" w:rsidRDefault="00752619">
            <w:pPr>
              <w:jc w:val="center"/>
              <w:rPr>
                <w:sz w:val="20"/>
                <w:szCs w:val="20"/>
              </w:rPr>
            </w:pPr>
          </w:p>
        </w:tc>
      </w:tr>
      <w:tr w:rsidR="00752619" w:rsidTr="00661FCE">
        <w:trPr>
          <w:trHeight w:val="480"/>
        </w:trPr>
        <w:tc>
          <w:tcPr>
            <w:tcW w:w="2405" w:type="dxa"/>
            <w:shd w:val="clear" w:color="auto" w:fill="auto"/>
          </w:tcPr>
          <w:p w:rsidR="00752619" w:rsidRDefault="00EF3A1A" w:rsidP="002E4AED">
            <w:pPr>
              <w:jc w:val="both"/>
              <w:rPr>
                <w:sz w:val="20"/>
                <w:szCs w:val="20"/>
              </w:rPr>
            </w:pPr>
            <w:r>
              <w:rPr>
                <w:sz w:val="20"/>
                <w:szCs w:val="20"/>
              </w:rPr>
              <w:t>There is increased opportunity to celebrate the success and achievements of all our young people.</w:t>
            </w:r>
          </w:p>
        </w:tc>
        <w:tc>
          <w:tcPr>
            <w:tcW w:w="567" w:type="dxa"/>
          </w:tcPr>
          <w:p w:rsidR="00752619" w:rsidRDefault="00752619">
            <w:pPr>
              <w:rPr>
                <w:sz w:val="20"/>
                <w:szCs w:val="20"/>
              </w:rPr>
            </w:pPr>
          </w:p>
        </w:tc>
        <w:tc>
          <w:tcPr>
            <w:tcW w:w="4347" w:type="dxa"/>
            <w:gridSpan w:val="2"/>
          </w:tcPr>
          <w:p w:rsidR="006523A8" w:rsidRDefault="006523A8" w:rsidP="002E4AED">
            <w:pPr>
              <w:jc w:val="both"/>
              <w:rPr>
                <w:sz w:val="20"/>
                <w:szCs w:val="20"/>
              </w:rPr>
            </w:pPr>
            <w:r>
              <w:rPr>
                <w:sz w:val="20"/>
                <w:szCs w:val="20"/>
              </w:rPr>
              <w:t>The Pupil Council will introduce their proposal for a new system to certificate hard work and success.</w:t>
            </w:r>
          </w:p>
          <w:p w:rsidR="00661FCE" w:rsidRDefault="00661FCE" w:rsidP="002E4AED">
            <w:pPr>
              <w:jc w:val="both"/>
              <w:rPr>
                <w:sz w:val="20"/>
                <w:szCs w:val="20"/>
              </w:rPr>
            </w:pPr>
          </w:p>
          <w:p w:rsidR="00661FCE" w:rsidRDefault="00661FCE" w:rsidP="002E4AED">
            <w:pPr>
              <w:jc w:val="both"/>
              <w:rPr>
                <w:sz w:val="20"/>
                <w:szCs w:val="20"/>
              </w:rPr>
            </w:pPr>
            <w:r>
              <w:rPr>
                <w:sz w:val="20"/>
                <w:szCs w:val="20"/>
              </w:rPr>
              <w:t>A full evaluation of our current approach to Prize Giving will take place.  All staff, pupils and parents will be issued with a questionnaire.</w:t>
            </w:r>
          </w:p>
          <w:p w:rsidR="004C69FD" w:rsidRDefault="004C69FD" w:rsidP="002E4AED">
            <w:pPr>
              <w:jc w:val="both"/>
              <w:rPr>
                <w:sz w:val="20"/>
                <w:szCs w:val="20"/>
              </w:rPr>
            </w:pPr>
          </w:p>
          <w:p w:rsidR="004C69FD" w:rsidRDefault="004C69FD" w:rsidP="002E4AED">
            <w:pPr>
              <w:jc w:val="both"/>
              <w:rPr>
                <w:sz w:val="20"/>
                <w:szCs w:val="20"/>
              </w:rPr>
            </w:pPr>
            <w:r>
              <w:rPr>
                <w:sz w:val="20"/>
                <w:szCs w:val="20"/>
              </w:rPr>
              <w:t>Based on the report, staff to discuss how we celebrate the success of all our pupils as part of our equity agenda.  Concrete actions agreed after the November In service task which will inform Prize Giving in 2020 and other opportunities to celebrate achievement.</w:t>
            </w:r>
          </w:p>
          <w:p w:rsidR="002E4AED" w:rsidRDefault="002E4AED" w:rsidP="002E4AED">
            <w:pPr>
              <w:jc w:val="both"/>
              <w:rPr>
                <w:sz w:val="20"/>
                <w:szCs w:val="20"/>
              </w:rPr>
            </w:pPr>
          </w:p>
          <w:p w:rsidR="004C69FD" w:rsidRDefault="004C69FD" w:rsidP="002E4AED">
            <w:pPr>
              <w:jc w:val="both"/>
              <w:rPr>
                <w:sz w:val="20"/>
                <w:szCs w:val="20"/>
              </w:rPr>
            </w:pPr>
            <w:r>
              <w:rPr>
                <w:sz w:val="20"/>
                <w:szCs w:val="20"/>
              </w:rPr>
              <w:t>The Parent Council will help us shape our approach and ideas.</w:t>
            </w:r>
          </w:p>
          <w:p w:rsidR="006523A8" w:rsidRDefault="006523A8" w:rsidP="002E4AED">
            <w:pPr>
              <w:jc w:val="both"/>
              <w:rPr>
                <w:sz w:val="20"/>
                <w:szCs w:val="20"/>
              </w:rPr>
            </w:pPr>
          </w:p>
          <w:p w:rsidR="006523A8" w:rsidRDefault="006523A8" w:rsidP="002E4AED">
            <w:pPr>
              <w:jc w:val="both"/>
              <w:rPr>
                <w:sz w:val="20"/>
                <w:szCs w:val="20"/>
              </w:rPr>
            </w:pPr>
            <w:r>
              <w:rPr>
                <w:sz w:val="20"/>
                <w:szCs w:val="20"/>
              </w:rPr>
              <w:t>The new Colours system will be introduced.</w:t>
            </w:r>
          </w:p>
          <w:p w:rsidR="00752619" w:rsidRDefault="006523A8" w:rsidP="002E4AED">
            <w:pPr>
              <w:jc w:val="both"/>
              <w:rPr>
                <w:sz w:val="20"/>
                <w:szCs w:val="20"/>
              </w:rPr>
            </w:pPr>
            <w:r>
              <w:rPr>
                <w:sz w:val="20"/>
                <w:szCs w:val="20"/>
              </w:rPr>
              <w:t xml:space="preserve"> </w:t>
            </w:r>
          </w:p>
        </w:tc>
        <w:tc>
          <w:tcPr>
            <w:tcW w:w="1405" w:type="dxa"/>
          </w:tcPr>
          <w:p w:rsidR="00752619" w:rsidRDefault="006523A8">
            <w:pPr>
              <w:pBdr>
                <w:top w:val="nil"/>
                <w:left w:val="nil"/>
                <w:bottom w:val="nil"/>
                <w:right w:val="nil"/>
                <w:between w:val="nil"/>
              </w:pBdr>
              <w:jc w:val="center"/>
              <w:rPr>
                <w:color w:val="000000"/>
                <w:sz w:val="20"/>
                <w:szCs w:val="20"/>
              </w:rPr>
            </w:pPr>
            <w:r>
              <w:rPr>
                <w:color w:val="000000"/>
                <w:sz w:val="20"/>
                <w:szCs w:val="20"/>
              </w:rPr>
              <w:t>Assembly time</w:t>
            </w:r>
          </w:p>
        </w:tc>
        <w:tc>
          <w:tcPr>
            <w:tcW w:w="1336" w:type="dxa"/>
            <w:shd w:val="clear" w:color="auto" w:fill="auto"/>
          </w:tcPr>
          <w:p w:rsidR="00752619" w:rsidRDefault="00752619">
            <w:pPr>
              <w:pBdr>
                <w:top w:val="nil"/>
                <w:left w:val="nil"/>
                <w:bottom w:val="nil"/>
                <w:right w:val="nil"/>
                <w:between w:val="nil"/>
              </w:pBdr>
              <w:jc w:val="center"/>
              <w:rPr>
                <w:color w:val="000000"/>
                <w:sz w:val="20"/>
                <w:szCs w:val="20"/>
              </w:rPr>
            </w:pPr>
          </w:p>
        </w:tc>
        <w:tc>
          <w:tcPr>
            <w:tcW w:w="1919" w:type="dxa"/>
            <w:shd w:val="clear" w:color="auto" w:fill="auto"/>
          </w:tcPr>
          <w:p w:rsidR="00752619" w:rsidRDefault="004C69FD" w:rsidP="004C69FD">
            <w:pPr>
              <w:rPr>
                <w:sz w:val="20"/>
                <w:szCs w:val="20"/>
              </w:rPr>
            </w:pPr>
            <w:r>
              <w:rPr>
                <w:sz w:val="20"/>
                <w:szCs w:val="20"/>
              </w:rPr>
              <w:t xml:space="preserve">     </w:t>
            </w:r>
            <w:r w:rsidR="006523A8">
              <w:rPr>
                <w:sz w:val="20"/>
                <w:szCs w:val="20"/>
              </w:rPr>
              <w:t>Pupil Council</w:t>
            </w:r>
          </w:p>
          <w:p w:rsidR="006523A8" w:rsidRDefault="006523A8">
            <w:pPr>
              <w:jc w:val="center"/>
              <w:rPr>
                <w:sz w:val="20"/>
                <w:szCs w:val="20"/>
              </w:rPr>
            </w:pPr>
            <w:r>
              <w:rPr>
                <w:sz w:val="20"/>
                <w:szCs w:val="20"/>
              </w:rPr>
              <w:t>Janet Adams (DHT)</w:t>
            </w:r>
          </w:p>
          <w:p w:rsidR="00661FCE" w:rsidRDefault="00661FCE">
            <w:pPr>
              <w:jc w:val="center"/>
              <w:rPr>
                <w:sz w:val="20"/>
                <w:szCs w:val="20"/>
              </w:rPr>
            </w:pPr>
          </w:p>
          <w:p w:rsidR="00661FCE" w:rsidRDefault="00661FCE">
            <w:pPr>
              <w:jc w:val="center"/>
              <w:rPr>
                <w:sz w:val="20"/>
                <w:szCs w:val="20"/>
              </w:rPr>
            </w:pPr>
            <w:r>
              <w:rPr>
                <w:sz w:val="20"/>
                <w:szCs w:val="20"/>
              </w:rPr>
              <w:t>Janet Adams (DHT)</w:t>
            </w:r>
          </w:p>
          <w:p w:rsidR="006523A8" w:rsidRDefault="006523A8">
            <w:pPr>
              <w:jc w:val="center"/>
              <w:rPr>
                <w:sz w:val="20"/>
                <w:szCs w:val="20"/>
              </w:rPr>
            </w:pPr>
          </w:p>
          <w:p w:rsidR="00661FCE" w:rsidRDefault="00661FCE">
            <w:pPr>
              <w:jc w:val="center"/>
              <w:rPr>
                <w:sz w:val="20"/>
                <w:szCs w:val="20"/>
              </w:rPr>
            </w:pPr>
          </w:p>
          <w:p w:rsidR="00661FCE" w:rsidRDefault="00661FCE">
            <w:pPr>
              <w:jc w:val="center"/>
              <w:rPr>
                <w:sz w:val="20"/>
                <w:szCs w:val="20"/>
              </w:rPr>
            </w:pPr>
          </w:p>
          <w:p w:rsidR="00661FCE" w:rsidRDefault="00661FCE">
            <w:pPr>
              <w:jc w:val="center"/>
              <w:rPr>
                <w:sz w:val="20"/>
                <w:szCs w:val="20"/>
              </w:rPr>
            </w:pPr>
          </w:p>
          <w:p w:rsidR="00661FCE" w:rsidRDefault="004C69FD">
            <w:pPr>
              <w:jc w:val="center"/>
              <w:rPr>
                <w:sz w:val="20"/>
                <w:szCs w:val="20"/>
              </w:rPr>
            </w:pPr>
            <w:r>
              <w:rPr>
                <w:sz w:val="20"/>
                <w:szCs w:val="20"/>
              </w:rPr>
              <w:t>Parent Council</w:t>
            </w:r>
          </w:p>
          <w:p w:rsidR="00661FCE" w:rsidRDefault="00661FCE" w:rsidP="00661FCE">
            <w:pPr>
              <w:rPr>
                <w:sz w:val="20"/>
                <w:szCs w:val="20"/>
              </w:rPr>
            </w:pPr>
          </w:p>
          <w:p w:rsidR="00661FCE" w:rsidRDefault="00661FCE" w:rsidP="00661FCE">
            <w:pPr>
              <w:rPr>
                <w:sz w:val="20"/>
                <w:szCs w:val="20"/>
              </w:rPr>
            </w:pPr>
          </w:p>
          <w:p w:rsidR="00661FCE" w:rsidRDefault="00661FCE" w:rsidP="00661FCE">
            <w:pPr>
              <w:rPr>
                <w:sz w:val="20"/>
                <w:szCs w:val="20"/>
              </w:rPr>
            </w:pPr>
          </w:p>
          <w:p w:rsidR="00661FCE" w:rsidRDefault="00661FCE" w:rsidP="00661FCE">
            <w:pPr>
              <w:rPr>
                <w:sz w:val="20"/>
                <w:szCs w:val="20"/>
              </w:rPr>
            </w:pPr>
          </w:p>
          <w:p w:rsidR="00661FCE" w:rsidRDefault="00661FCE" w:rsidP="00661FCE">
            <w:pPr>
              <w:rPr>
                <w:sz w:val="20"/>
                <w:szCs w:val="20"/>
              </w:rPr>
            </w:pPr>
          </w:p>
          <w:p w:rsidR="00661FCE" w:rsidRDefault="00661FCE" w:rsidP="00661FCE">
            <w:pPr>
              <w:rPr>
                <w:sz w:val="20"/>
                <w:szCs w:val="20"/>
              </w:rPr>
            </w:pPr>
          </w:p>
          <w:p w:rsidR="004C69FD" w:rsidRDefault="004C69FD" w:rsidP="00661FCE">
            <w:pPr>
              <w:rPr>
                <w:sz w:val="20"/>
                <w:szCs w:val="20"/>
              </w:rPr>
            </w:pPr>
          </w:p>
          <w:p w:rsidR="006523A8" w:rsidRDefault="006523A8">
            <w:pPr>
              <w:jc w:val="center"/>
              <w:rPr>
                <w:sz w:val="20"/>
                <w:szCs w:val="20"/>
              </w:rPr>
            </w:pPr>
            <w:r>
              <w:rPr>
                <w:sz w:val="20"/>
                <w:szCs w:val="20"/>
              </w:rPr>
              <w:t>Colours Working group</w:t>
            </w:r>
          </w:p>
          <w:p w:rsidR="00661FCE" w:rsidRDefault="006523A8" w:rsidP="00661FCE">
            <w:pPr>
              <w:jc w:val="center"/>
              <w:rPr>
                <w:sz w:val="20"/>
                <w:szCs w:val="20"/>
              </w:rPr>
            </w:pPr>
            <w:r>
              <w:rPr>
                <w:sz w:val="20"/>
                <w:szCs w:val="20"/>
              </w:rPr>
              <w:t>Sandra O’Rourke (DHT)</w:t>
            </w:r>
          </w:p>
        </w:tc>
        <w:tc>
          <w:tcPr>
            <w:tcW w:w="1230" w:type="dxa"/>
          </w:tcPr>
          <w:p w:rsidR="00752619" w:rsidRDefault="006523A8">
            <w:pPr>
              <w:pBdr>
                <w:top w:val="nil"/>
                <w:left w:val="nil"/>
                <w:bottom w:val="nil"/>
                <w:right w:val="nil"/>
                <w:between w:val="nil"/>
              </w:pBdr>
              <w:spacing w:after="100"/>
              <w:jc w:val="center"/>
              <w:rPr>
                <w:color w:val="000000"/>
                <w:sz w:val="20"/>
                <w:szCs w:val="20"/>
              </w:rPr>
            </w:pPr>
            <w:r>
              <w:rPr>
                <w:color w:val="000000"/>
                <w:sz w:val="20"/>
                <w:szCs w:val="20"/>
              </w:rPr>
              <w:t>September 2019</w:t>
            </w:r>
          </w:p>
          <w:p w:rsidR="00661FCE" w:rsidRDefault="00661FCE">
            <w:pPr>
              <w:pBdr>
                <w:top w:val="nil"/>
                <w:left w:val="nil"/>
                <w:bottom w:val="nil"/>
                <w:right w:val="nil"/>
                <w:between w:val="nil"/>
              </w:pBdr>
              <w:spacing w:after="100"/>
              <w:jc w:val="center"/>
              <w:rPr>
                <w:color w:val="000000"/>
                <w:sz w:val="20"/>
                <w:szCs w:val="20"/>
              </w:rPr>
            </w:pPr>
          </w:p>
          <w:p w:rsidR="00661FCE" w:rsidRDefault="00661FCE" w:rsidP="00661FCE">
            <w:pPr>
              <w:pBdr>
                <w:top w:val="nil"/>
                <w:left w:val="nil"/>
                <w:bottom w:val="nil"/>
                <w:right w:val="nil"/>
                <w:between w:val="nil"/>
              </w:pBdr>
              <w:spacing w:after="100"/>
              <w:jc w:val="center"/>
              <w:rPr>
                <w:color w:val="000000"/>
                <w:sz w:val="20"/>
                <w:szCs w:val="20"/>
              </w:rPr>
            </w:pPr>
            <w:r>
              <w:rPr>
                <w:color w:val="000000"/>
                <w:sz w:val="20"/>
                <w:szCs w:val="20"/>
              </w:rPr>
              <w:t>June 2019 consult.</w:t>
            </w:r>
          </w:p>
          <w:p w:rsidR="00661FCE" w:rsidRDefault="00661FCE" w:rsidP="00661FCE">
            <w:pPr>
              <w:pBdr>
                <w:top w:val="nil"/>
                <w:left w:val="nil"/>
                <w:bottom w:val="nil"/>
                <w:right w:val="nil"/>
                <w:between w:val="nil"/>
              </w:pBdr>
              <w:spacing w:after="100"/>
              <w:jc w:val="center"/>
              <w:rPr>
                <w:color w:val="000000"/>
                <w:sz w:val="20"/>
                <w:szCs w:val="20"/>
              </w:rPr>
            </w:pPr>
            <w:r>
              <w:rPr>
                <w:color w:val="000000"/>
                <w:sz w:val="20"/>
                <w:szCs w:val="20"/>
              </w:rPr>
              <w:t>Sept 2019</w:t>
            </w:r>
          </w:p>
          <w:p w:rsidR="00661FCE" w:rsidRDefault="00661FCE" w:rsidP="00661FCE">
            <w:pPr>
              <w:pBdr>
                <w:top w:val="nil"/>
                <w:left w:val="nil"/>
                <w:bottom w:val="nil"/>
                <w:right w:val="nil"/>
                <w:between w:val="nil"/>
              </w:pBdr>
              <w:spacing w:after="100"/>
              <w:jc w:val="center"/>
              <w:rPr>
                <w:color w:val="000000"/>
                <w:sz w:val="20"/>
                <w:szCs w:val="20"/>
              </w:rPr>
            </w:pPr>
            <w:r>
              <w:rPr>
                <w:color w:val="000000"/>
                <w:sz w:val="20"/>
                <w:szCs w:val="20"/>
              </w:rPr>
              <w:t>Report with recommendations.</w:t>
            </w:r>
          </w:p>
          <w:p w:rsidR="00661FCE" w:rsidRDefault="004C69FD" w:rsidP="00661FCE">
            <w:pPr>
              <w:pBdr>
                <w:top w:val="nil"/>
                <w:left w:val="nil"/>
                <w:bottom w:val="nil"/>
                <w:right w:val="nil"/>
                <w:between w:val="nil"/>
              </w:pBdr>
              <w:spacing w:after="100"/>
              <w:jc w:val="center"/>
              <w:rPr>
                <w:color w:val="000000"/>
                <w:sz w:val="20"/>
                <w:szCs w:val="20"/>
              </w:rPr>
            </w:pPr>
            <w:r>
              <w:rPr>
                <w:color w:val="000000"/>
                <w:sz w:val="20"/>
                <w:szCs w:val="20"/>
              </w:rPr>
              <w:t>November In service</w:t>
            </w:r>
          </w:p>
          <w:p w:rsidR="00661FCE" w:rsidRDefault="00661FCE" w:rsidP="00726FD2">
            <w:pPr>
              <w:pBdr>
                <w:top w:val="nil"/>
                <w:left w:val="nil"/>
                <w:bottom w:val="nil"/>
                <w:right w:val="nil"/>
                <w:between w:val="nil"/>
              </w:pBdr>
              <w:spacing w:after="100"/>
              <w:rPr>
                <w:color w:val="000000"/>
                <w:sz w:val="20"/>
                <w:szCs w:val="20"/>
              </w:rPr>
            </w:pPr>
          </w:p>
          <w:p w:rsidR="00661FCE" w:rsidRDefault="00661FCE" w:rsidP="004C69FD">
            <w:pPr>
              <w:pBdr>
                <w:top w:val="nil"/>
                <w:left w:val="nil"/>
                <w:bottom w:val="nil"/>
                <w:right w:val="nil"/>
                <w:between w:val="nil"/>
              </w:pBdr>
              <w:spacing w:after="100"/>
              <w:rPr>
                <w:color w:val="000000"/>
                <w:sz w:val="20"/>
                <w:szCs w:val="20"/>
              </w:rPr>
            </w:pPr>
          </w:p>
          <w:p w:rsidR="00DC14DC" w:rsidRDefault="00DC14DC" w:rsidP="004C69FD">
            <w:pPr>
              <w:pBdr>
                <w:top w:val="nil"/>
                <w:left w:val="nil"/>
                <w:bottom w:val="nil"/>
                <w:right w:val="nil"/>
                <w:between w:val="nil"/>
              </w:pBdr>
              <w:spacing w:after="100"/>
              <w:rPr>
                <w:color w:val="000000"/>
                <w:sz w:val="20"/>
                <w:szCs w:val="20"/>
              </w:rPr>
            </w:pPr>
          </w:p>
          <w:p w:rsidR="00661FCE" w:rsidRDefault="00661FCE" w:rsidP="00661FCE">
            <w:pPr>
              <w:pBdr>
                <w:top w:val="nil"/>
                <w:left w:val="nil"/>
                <w:bottom w:val="nil"/>
                <w:right w:val="nil"/>
                <w:between w:val="nil"/>
              </w:pBdr>
              <w:spacing w:after="100"/>
              <w:jc w:val="center"/>
              <w:rPr>
                <w:color w:val="000000"/>
                <w:sz w:val="20"/>
                <w:szCs w:val="20"/>
              </w:rPr>
            </w:pPr>
            <w:r>
              <w:rPr>
                <w:color w:val="000000"/>
                <w:sz w:val="20"/>
                <w:szCs w:val="20"/>
              </w:rPr>
              <w:t>October 2019</w:t>
            </w:r>
          </w:p>
          <w:p w:rsidR="00661FCE" w:rsidRDefault="00661FCE" w:rsidP="00726FD2">
            <w:pPr>
              <w:pBdr>
                <w:top w:val="nil"/>
                <w:left w:val="nil"/>
                <w:bottom w:val="nil"/>
                <w:right w:val="nil"/>
                <w:between w:val="nil"/>
              </w:pBdr>
              <w:spacing w:after="100"/>
              <w:rPr>
                <w:color w:val="000000"/>
                <w:sz w:val="20"/>
                <w:szCs w:val="20"/>
              </w:rPr>
            </w:pPr>
          </w:p>
          <w:p w:rsidR="00661FCE" w:rsidRDefault="00661FCE" w:rsidP="00661FCE">
            <w:pPr>
              <w:pBdr>
                <w:top w:val="nil"/>
                <w:left w:val="nil"/>
                <w:bottom w:val="nil"/>
                <w:right w:val="nil"/>
                <w:between w:val="nil"/>
              </w:pBdr>
              <w:spacing w:after="100"/>
              <w:rPr>
                <w:color w:val="000000"/>
                <w:sz w:val="20"/>
                <w:szCs w:val="20"/>
              </w:rPr>
            </w:pPr>
          </w:p>
        </w:tc>
        <w:tc>
          <w:tcPr>
            <w:tcW w:w="1210" w:type="dxa"/>
          </w:tcPr>
          <w:p w:rsidR="00752619" w:rsidRDefault="00752619">
            <w:pPr>
              <w:pBdr>
                <w:top w:val="nil"/>
                <w:left w:val="nil"/>
                <w:bottom w:val="nil"/>
                <w:right w:val="nil"/>
                <w:between w:val="nil"/>
              </w:pBdr>
              <w:spacing w:after="100"/>
              <w:jc w:val="center"/>
              <w:rPr>
                <w:color w:val="000000"/>
                <w:sz w:val="20"/>
                <w:szCs w:val="20"/>
              </w:rPr>
            </w:pPr>
          </w:p>
        </w:tc>
      </w:tr>
      <w:tr w:rsidR="00752619">
        <w:trPr>
          <w:trHeight w:val="580"/>
        </w:trPr>
        <w:tc>
          <w:tcPr>
            <w:tcW w:w="14419" w:type="dxa"/>
            <w:gridSpan w:val="9"/>
            <w:shd w:val="clear" w:color="auto" w:fill="EEECE1"/>
          </w:tcPr>
          <w:p w:rsidR="00752619" w:rsidRDefault="00877914">
            <w:pPr>
              <w:spacing w:before="60"/>
              <w:jc w:val="center"/>
              <w:rPr>
                <w:b/>
              </w:rPr>
            </w:pPr>
            <w:r>
              <w:rPr>
                <w:b/>
              </w:rPr>
              <w:t xml:space="preserve">Monitoring Progress and Evaluating Impact </w:t>
            </w:r>
          </w:p>
          <w:p w:rsidR="00752619" w:rsidRDefault="00877914">
            <w:pPr>
              <w:spacing w:before="60"/>
              <w:jc w:val="center"/>
              <w:rPr>
                <w:i/>
              </w:rPr>
            </w:pPr>
            <w:r>
              <w:rPr>
                <w:i/>
              </w:rPr>
              <w:t>(To be completed during the course of the session to inform the audit for SQUIP 2020-2021)</w:t>
            </w:r>
          </w:p>
        </w:tc>
      </w:tr>
      <w:tr w:rsidR="00752619">
        <w:trPr>
          <w:trHeight w:val="1140"/>
        </w:trPr>
        <w:tc>
          <w:tcPr>
            <w:tcW w:w="14419" w:type="dxa"/>
            <w:gridSpan w:val="9"/>
            <w:shd w:val="clear" w:color="auto" w:fill="auto"/>
          </w:tcPr>
          <w:p w:rsidR="00752619" w:rsidRDefault="00877914">
            <w:pPr>
              <w:spacing w:before="60"/>
              <w:rPr>
                <w:b/>
              </w:rPr>
            </w:pPr>
            <w:r>
              <w:rPr>
                <w:b/>
              </w:rPr>
              <w:t>Impact and Evidence:</w:t>
            </w:r>
          </w:p>
        </w:tc>
      </w:tr>
    </w:tbl>
    <w:p w:rsidR="00752619" w:rsidRDefault="00752619">
      <w:pPr>
        <w:jc w:val="center"/>
        <w:rPr>
          <w:b/>
        </w:rPr>
      </w:pPr>
    </w:p>
    <w:p w:rsidR="008F7703" w:rsidRDefault="008F7703">
      <w:pPr>
        <w:jc w:val="center"/>
        <w:rPr>
          <w:b/>
        </w:rPr>
      </w:pPr>
    </w:p>
    <w:p w:rsidR="002E4AED" w:rsidRDefault="002E4AED">
      <w:pPr>
        <w:rPr>
          <w:b/>
        </w:rPr>
      </w:pPr>
      <w:r>
        <w:rPr>
          <w:b/>
        </w:rPr>
        <w:br w:type="page"/>
      </w:r>
    </w:p>
    <w:p w:rsidR="00752619" w:rsidRDefault="00877914">
      <w:pPr>
        <w:spacing w:before="200" w:line="360" w:lineRule="auto"/>
        <w:jc w:val="center"/>
        <w:rPr>
          <w:b/>
        </w:rPr>
      </w:pPr>
      <w:r>
        <w:rPr>
          <w:b/>
        </w:rPr>
        <w:t>Overall Pupil Equity Funding Planned Expenditure</w:t>
      </w:r>
    </w:p>
    <w:tbl>
      <w:tblPr>
        <w:tblStyle w:val="a5"/>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7"/>
        <w:gridCol w:w="8770"/>
        <w:gridCol w:w="4110"/>
      </w:tblGrid>
      <w:tr w:rsidR="00752619">
        <w:tc>
          <w:tcPr>
            <w:tcW w:w="1857" w:type="dxa"/>
          </w:tcPr>
          <w:p w:rsidR="00752619" w:rsidRDefault="00752619">
            <w:pPr>
              <w:jc w:val="center"/>
            </w:pPr>
          </w:p>
        </w:tc>
        <w:tc>
          <w:tcPr>
            <w:tcW w:w="8770" w:type="dxa"/>
          </w:tcPr>
          <w:p w:rsidR="00752619" w:rsidRDefault="00877914">
            <w:pPr>
              <w:jc w:val="center"/>
              <w:rPr>
                <w:b/>
              </w:rPr>
            </w:pPr>
            <w:r>
              <w:rPr>
                <w:b/>
              </w:rPr>
              <w:t>Details – Resources and Staffing</w:t>
            </w:r>
          </w:p>
        </w:tc>
        <w:tc>
          <w:tcPr>
            <w:tcW w:w="4110" w:type="dxa"/>
          </w:tcPr>
          <w:p w:rsidR="00752619" w:rsidRDefault="00877914">
            <w:pPr>
              <w:jc w:val="center"/>
              <w:rPr>
                <w:b/>
              </w:rPr>
            </w:pPr>
            <w:r>
              <w:rPr>
                <w:b/>
              </w:rPr>
              <w:t>Approximate  Cost £</w:t>
            </w:r>
          </w:p>
        </w:tc>
      </w:tr>
      <w:tr w:rsidR="00752619">
        <w:tc>
          <w:tcPr>
            <w:tcW w:w="14737" w:type="dxa"/>
            <w:gridSpan w:val="3"/>
            <w:shd w:val="clear" w:color="auto" w:fill="DBE5F1"/>
          </w:tcPr>
          <w:p w:rsidR="00752619" w:rsidRDefault="00877914">
            <w:pPr>
              <w:jc w:val="center"/>
              <w:rPr>
                <w:b/>
              </w:rPr>
            </w:pPr>
            <w:r>
              <w:rPr>
                <w:b/>
              </w:rPr>
              <w:t>Literacy</w:t>
            </w:r>
          </w:p>
        </w:tc>
      </w:tr>
      <w:tr w:rsidR="00752619">
        <w:tc>
          <w:tcPr>
            <w:tcW w:w="1857" w:type="dxa"/>
            <w:vMerge w:val="restart"/>
          </w:tcPr>
          <w:p w:rsidR="00752619" w:rsidRDefault="00877914">
            <w:pPr>
              <w:jc w:val="center"/>
              <w:rPr>
                <w:b/>
              </w:rPr>
            </w:pPr>
            <w:r>
              <w:rPr>
                <w:b/>
              </w:rPr>
              <w:t>Reading</w:t>
            </w:r>
          </w:p>
          <w:p w:rsidR="00752619" w:rsidRDefault="00752619">
            <w:pPr>
              <w:jc w:val="center"/>
              <w:rPr>
                <w:b/>
              </w:rPr>
            </w:pPr>
          </w:p>
        </w:tc>
        <w:tc>
          <w:tcPr>
            <w:tcW w:w="8770" w:type="dxa"/>
          </w:tcPr>
          <w:p w:rsidR="00752619" w:rsidRDefault="00AF4360">
            <w:r>
              <w:t>Teaching support for young people working at first and second level.  Small budget allocated to produce differentiated materials.</w:t>
            </w:r>
          </w:p>
        </w:tc>
        <w:tc>
          <w:tcPr>
            <w:tcW w:w="4110" w:type="dxa"/>
          </w:tcPr>
          <w:p w:rsidR="00752619" w:rsidRDefault="00D34A1B">
            <w:r>
              <w:t>£10, 464.28 (0.25 FTE)</w:t>
            </w:r>
          </w:p>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857" w:type="dxa"/>
            <w:vMerge w:val="restart"/>
          </w:tcPr>
          <w:p w:rsidR="00752619" w:rsidRDefault="00877914">
            <w:pPr>
              <w:jc w:val="center"/>
              <w:rPr>
                <w:b/>
              </w:rPr>
            </w:pPr>
            <w:r>
              <w:rPr>
                <w:b/>
              </w:rPr>
              <w:t>Writing</w:t>
            </w:r>
          </w:p>
        </w:tc>
        <w:tc>
          <w:tcPr>
            <w:tcW w:w="8770" w:type="dxa"/>
          </w:tcPr>
          <w:p w:rsidR="00752619" w:rsidRDefault="00752619"/>
        </w:tc>
        <w:tc>
          <w:tcPr>
            <w:tcW w:w="4110" w:type="dxa"/>
          </w:tcPr>
          <w:p w:rsidR="00752619" w:rsidRDefault="00752619"/>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857" w:type="dxa"/>
            <w:vMerge w:val="restart"/>
          </w:tcPr>
          <w:p w:rsidR="00752619" w:rsidRDefault="00877914">
            <w:pPr>
              <w:jc w:val="center"/>
              <w:rPr>
                <w:b/>
              </w:rPr>
            </w:pPr>
            <w:r>
              <w:rPr>
                <w:b/>
              </w:rPr>
              <w:t>Listening and Talking</w:t>
            </w:r>
          </w:p>
        </w:tc>
        <w:tc>
          <w:tcPr>
            <w:tcW w:w="8770" w:type="dxa"/>
          </w:tcPr>
          <w:p w:rsidR="00752619" w:rsidRDefault="00752619"/>
        </w:tc>
        <w:tc>
          <w:tcPr>
            <w:tcW w:w="4110" w:type="dxa"/>
          </w:tcPr>
          <w:p w:rsidR="00752619" w:rsidRDefault="00752619"/>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4737" w:type="dxa"/>
            <w:gridSpan w:val="3"/>
            <w:shd w:val="clear" w:color="auto" w:fill="DBE5F1"/>
          </w:tcPr>
          <w:p w:rsidR="00752619" w:rsidRDefault="00877914">
            <w:pPr>
              <w:jc w:val="center"/>
              <w:rPr>
                <w:b/>
              </w:rPr>
            </w:pPr>
            <w:r>
              <w:rPr>
                <w:b/>
              </w:rPr>
              <w:t>Numeracy</w:t>
            </w:r>
          </w:p>
        </w:tc>
      </w:tr>
      <w:tr w:rsidR="00752619">
        <w:tc>
          <w:tcPr>
            <w:tcW w:w="1857" w:type="dxa"/>
            <w:vMerge w:val="restart"/>
          </w:tcPr>
          <w:p w:rsidR="00752619" w:rsidRDefault="00877914">
            <w:pPr>
              <w:jc w:val="center"/>
              <w:rPr>
                <w:b/>
              </w:rPr>
            </w:pPr>
            <w:r>
              <w:rPr>
                <w:b/>
              </w:rPr>
              <w:t>Numeracy</w:t>
            </w:r>
          </w:p>
        </w:tc>
        <w:tc>
          <w:tcPr>
            <w:tcW w:w="8770" w:type="dxa"/>
          </w:tcPr>
          <w:p w:rsidR="00752619" w:rsidRDefault="00AF4360">
            <w:r>
              <w:t>Teaching support for young people working at first and second level.  Small budget allocated to produce differentiated materials.</w:t>
            </w:r>
          </w:p>
        </w:tc>
        <w:tc>
          <w:tcPr>
            <w:tcW w:w="4110" w:type="dxa"/>
          </w:tcPr>
          <w:p w:rsidR="00752619" w:rsidRDefault="00D34A1B">
            <w:r>
              <w:t>£10, 464.28 (0.25FTE)</w:t>
            </w:r>
          </w:p>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4737" w:type="dxa"/>
            <w:gridSpan w:val="3"/>
            <w:shd w:val="clear" w:color="auto" w:fill="DBE5F1"/>
          </w:tcPr>
          <w:p w:rsidR="00752619" w:rsidRDefault="00877914">
            <w:pPr>
              <w:jc w:val="center"/>
              <w:rPr>
                <w:b/>
              </w:rPr>
            </w:pPr>
            <w:r>
              <w:rPr>
                <w:b/>
              </w:rPr>
              <w:t>HWB</w:t>
            </w:r>
          </w:p>
        </w:tc>
      </w:tr>
      <w:tr w:rsidR="00752619">
        <w:tc>
          <w:tcPr>
            <w:tcW w:w="1857" w:type="dxa"/>
            <w:vMerge w:val="restart"/>
          </w:tcPr>
          <w:p w:rsidR="00752619" w:rsidRDefault="00AF4360">
            <w:pPr>
              <w:jc w:val="center"/>
              <w:rPr>
                <w:b/>
              </w:rPr>
            </w:pPr>
            <w:r>
              <w:rPr>
                <w:b/>
              </w:rPr>
              <w:t>Staffing</w:t>
            </w:r>
          </w:p>
        </w:tc>
        <w:tc>
          <w:tcPr>
            <w:tcW w:w="8770" w:type="dxa"/>
          </w:tcPr>
          <w:p w:rsidR="00752619" w:rsidRDefault="004E5E87">
            <w:r>
              <w:t>Assertive mentors will meet with young people twice a term.</w:t>
            </w:r>
            <w:r w:rsidR="00AF4360">
              <w:t xml:space="preserve">  They will discuss progress and potential barriers.  Based on this interventions will be put in place and progress tracked.</w:t>
            </w:r>
          </w:p>
        </w:tc>
        <w:tc>
          <w:tcPr>
            <w:tcW w:w="4110" w:type="dxa"/>
          </w:tcPr>
          <w:p w:rsidR="00752619" w:rsidRDefault="005A07AB">
            <w:r>
              <w:t xml:space="preserve">£2,000 to support cover requirements. </w:t>
            </w:r>
          </w:p>
        </w:tc>
      </w:tr>
      <w:tr w:rsidR="00752619">
        <w:tc>
          <w:tcPr>
            <w:tcW w:w="1857" w:type="dxa"/>
            <w:vMerge/>
          </w:tcPr>
          <w:p w:rsidR="00752619" w:rsidRDefault="00752619">
            <w:pPr>
              <w:widowControl w:val="0"/>
              <w:pBdr>
                <w:top w:val="nil"/>
                <w:left w:val="nil"/>
                <w:bottom w:val="nil"/>
                <w:right w:val="nil"/>
                <w:between w:val="nil"/>
              </w:pBdr>
              <w:spacing w:line="276" w:lineRule="auto"/>
            </w:pPr>
          </w:p>
        </w:tc>
        <w:tc>
          <w:tcPr>
            <w:tcW w:w="8770" w:type="dxa"/>
          </w:tcPr>
          <w:p w:rsidR="00752619" w:rsidRDefault="00752619"/>
        </w:tc>
        <w:tc>
          <w:tcPr>
            <w:tcW w:w="4110" w:type="dxa"/>
          </w:tcPr>
          <w:p w:rsidR="00752619" w:rsidRDefault="00752619"/>
        </w:tc>
      </w:tr>
      <w:tr w:rsidR="00752619">
        <w:tc>
          <w:tcPr>
            <w:tcW w:w="14737" w:type="dxa"/>
            <w:gridSpan w:val="3"/>
            <w:shd w:val="clear" w:color="auto" w:fill="DBE5F1"/>
          </w:tcPr>
          <w:p w:rsidR="00752619" w:rsidRDefault="00752619">
            <w:pPr>
              <w:jc w:val="both"/>
            </w:pPr>
          </w:p>
        </w:tc>
      </w:tr>
      <w:tr w:rsidR="00752619">
        <w:tc>
          <w:tcPr>
            <w:tcW w:w="1857" w:type="dxa"/>
          </w:tcPr>
          <w:p w:rsidR="00752619" w:rsidRDefault="00AF4360">
            <w:pPr>
              <w:jc w:val="both"/>
              <w:rPr>
                <w:b/>
              </w:rPr>
            </w:pPr>
            <w:r>
              <w:rPr>
                <w:b/>
              </w:rPr>
              <w:t>Additional</w:t>
            </w:r>
          </w:p>
        </w:tc>
        <w:tc>
          <w:tcPr>
            <w:tcW w:w="8770" w:type="dxa"/>
          </w:tcPr>
          <w:p w:rsidR="00752619" w:rsidRDefault="00AF4360">
            <w:r>
              <w:t>Opportunities Fund to support with the cost of the school day including recover</w:t>
            </w:r>
            <w:r w:rsidR="00A04424">
              <w:t>ies charges, trips, uniform, study kits</w:t>
            </w:r>
            <w:r w:rsidR="002E7289">
              <w:t>, revision classes/homework support</w:t>
            </w:r>
            <w:r w:rsidR="00A04424">
              <w:t xml:space="preserve"> and pupil support boxes.</w:t>
            </w:r>
          </w:p>
        </w:tc>
        <w:tc>
          <w:tcPr>
            <w:tcW w:w="4110" w:type="dxa"/>
          </w:tcPr>
          <w:p w:rsidR="00752619" w:rsidRDefault="00D34A1B">
            <w:r>
              <w:t xml:space="preserve">£1500.00 </w:t>
            </w:r>
            <w:r w:rsidR="002E7289">
              <w:t>for recoveries costs.</w:t>
            </w:r>
          </w:p>
          <w:p w:rsidR="002E7289" w:rsidRDefault="002E7289">
            <w:r>
              <w:t>£6,000 study support (staffing)</w:t>
            </w:r>
          </w:p>
          <w:p w:rsidR="002E7289" w:rsidRDefault="002E7289">
            <w:r>
              <w:t>£664.99 study kits</w:t>
            </w:r>
          </w:p>
          <w:p w:rsidR="002E7289" w:rsidRDefault="002E7289">
            <w:r>
              <w:t>£1,000 contingency (to cover arising costs for individual pupils)</w:t>
            </w:r>
          </w:p>
          <w:p w:rsidR="002E7289" w:rsidRDefault="002E7289"/>
        </w:tc>
      </w:tr>
      <w:tr w:rsidR="00752619">
        <w:tc>
          <w:tcPr>
            <w:tcW w:w="1857" w:type="dxa"/>
          </w:tcPr>
          <w:p w:rsidR="00752619" w:rsidRDefault="00752619">
            <w:pPr>
              <w:jc w:val="both"/>
              <w:rPr>
                <w:b/>
              </w:rPr>
            </w:pPr>
          </w:p>
        </w:tc>
        <w:tc>
          <w:tcPr>
            <w:tcW w:w="8770" w:type="dxa"/>
          </w:tcPr>
          <w:p w:rsidR="00752619" w:rsidRDefault="00877914">
            <w:pPr>
              <w:jc w:val="right"/>
              <w:rPr>
                <w:b/>
              </w:rPr>
            </w:pPr>
            <w:r>
              <w:rPr>
                <w:b/>
              </w:rPr>
              <w:t>Total</w:t>
            </w:r>
          </w:p>
        </w:tc>
        <w:tc>
          <w:tcPr>
            <w:tcW w:w="4110" w:type="dxa"/>
          </w:tcPr>
          <w:p w:rsidR="00752619" w:rsidRDefault="005A07AB">
            <w:r>
              <w:t>£32,400</w:t>
            </w:r>
          </w:p>
        </w:tc>
      </w:tr>
    </w:tbl>
    <w:p w:rsidR="00AF4360" w:rsidRPr="00877914" w:rsidRDefault="00AF4360" w:rsidP="00877914"/>
    <w:tbl>
      <w:tblPr>
        <w:tblStyle w:val="a7"/>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538"/>
        <w:gridCol w:w="3803"/>
        <w:gridCol w:w="584"/>
        <w:gridCol w:w="1407"/>
        <w:gridCol w:w="1395"/>
        <w:gridCol w:w="1815"/>
        <w:gridCol w:w="1275"/>
        <w:gridCol w:w="1208"/>
      </w:tblGrid>
      <w:tr w:rsidR="00752619">
        <w:trPr>
          <w:trHeight w:val="420"/>
        </w:trPr>
        <w:tc>
          <w:tcPr>
            <w:tcW w:w="6746" w:type="dxa"/>
            <w:gridSpan w:val="3"/>
            <w:tcBorders>
              <w:right w:val="nil"/>
            </w:tcBorders>
            <w:shd w:val="clear" w:color="auto" w:fill="EEECE1"/>
          </w:tcPr>
          <w:p w:rsidR="00752619" w:rsidRDefault="00877914">
            <w:pPr>
              <w:pBdr>
                <w:top w:val="nil"/>
                <w:left w:val="nil"/>
                <w:bottom w:val="nil"/>
                <w:right w:val="nil"/>
                <w:between w:val="nil"/>
              </w:pBdr>
              <w:spacing w:before="60" w:after="60"/>
              <w:rPr>
                <w:b/>
                <w:color w:val="000000"/>
              </w:rPr>
            </w:pPr>
            <w:bookmarkStart w:id="0" w:name="_3znysh7" w:colFirst="0" w:colLast="0"/>
            <w:bookmarkEnd w:id="0"/>
            <w:r>
              <w:rPr>
                <w:b/>
                <w:color w:val="000000"/>
              </w:rPr>
              <w:t>Improvement Priority 4:  Improvement in employability skills and sustained, positive school-leaver destinations for all young people</w:t>
            </w:r>
          </w:p>
          <w:p w:rsidR="00752619" w:rsidRDefault="00877914">
            <w:pPr>
              <w:pBdr>
                <w:top w:val="nil"/>
                <w:left w:val="nil"/>
                <w:bottom w:val="nil"/>
                <w:right w:val="nil"/>
                <w:between w:val="nil"/>
              </w:pBdr>
              <w:spacing w:before="60" w:after="60"/>
              <w:rPr>
                <w:b/>
                <w:color w:val="000000"/>
              </w:rPr>
            </w:pPr>
            <w:r>
              <w:rPr>
                <w:b/>
                <w:color w:val="000000"/>
              </w:rPr>
              <w:t>Lead Responsible:</w:t>
            </w:r>
            <w:r w:rsidR="00BF338E">
              <w:rPr>
                <w:b/>
                <w:color w:val="000000"/>
              </w:rPr>
              <w:t xml:space="preserve">  Alan Martin (DHT)</w:t>
            </w:r>
            <w:r w:rsidR="00B91049">
              <w:rPr>
                <w:b/>
                <w:color w:val="000000"/>
              </w:rPr>
              <w:t xml:space="preserve">  Matthew Foster (PT </w:t>
            </w:r>
            <w:proofErr w:type="spellStart"/>
            <w:r w:rsidR="00B91049">
              <w:rPr>
                <w:b/>
                <w:color w:val="000000"/>
              </w:rPr>
              <w:t>DyW</w:t>
            </w:r>
            <w:proofErr w:type="spellEnd"/>
            <w:r w:rsidR="00B91049">
              <w:rPr>
                <w:b/>
                <w:color w:val="000000"/>
              </w:rPr>
              <w:t>)</w:t>
            </w:r>
          </w:p>
          <w:p w:rsidR="00752619" w:rsidRDefault="00752619">
            <w:pPr>
              <w:pBdr>
                <w:top w:val="nil"/>
                <w:left w:val="nil"/>
                <w:bottom w:val="nil"/>
                <w:right w:val="nil"/>
                <w:between w:val="nil"/>
              </w:pBdr>
              <w:ind w:left="360" w:hanging="720"/>
              <w:rPr>
                <w:b/>
                <w:color w:val="000000"/>
              </w:rPr>
            </w:pPr>
          </w:p>
          <w:p w:rsidR="00752619" w:rsidRDefault="00877914">
            <w:r>
              <w:rPr>
                <w:b/>
              </w:rPr>
              <w:t>Partnership Forum (where appropriate):</w:t>
            </w:r>
          </w:p>
        </w:tc>
        <w:tc>
          <w:tcPr>
            <w:tcW w:w="7684" w:type="dxa"/>
            <w:gridSpan w:val="6"/>
            <w:tcBorders>
              <w:left w:val="nil"/>
            </w:tcBorders>
            <w:shd w:val="clear" w:color="auto" w:fill="EEECE1"/>
          </w:tcPr>
          <w:p w:rsidR="00752619" w:rsidRDefault="00877914">
            <w:pPr>
              <w:pBdr>
                <w:top w:val="nil"/>
                <w:left w:val="nil"/>
                <w:bottom w:val="nil"/>
                <w:right w:val="nil"/>
                <w:between w:val="nil"/>
              </w:pBdr>
              <w:spacing w:before="60" w:after="60"/>
              <w:rPr>
                <w:b/>
                <w:color w:val="000000"/>
              </w:rPr>
            </w:pPr>
            <w:r>
              <w:rPr>
                <w:b/>
                <w:color w:val="000000"/>
              </w:rPr>
              <w:t>Expected Outcome(s) for whom, by when, by how much?</w:t>
            </w:r>
          </w:p>
          <w:p w:rsidR="00752619" w:rsidRDefault="00661FCE">
            <w:r>
              <w:t>100% positive leaver destinations</w:t>
            </w:r>
            <w:r w:rsidR="003540FF">
              <w:t xml:space="preserve"> for this session.</w:t>
            </w:r>
          </w:p>
          <w:p w:rsidR="00752619" w:rsidRDefault="003540FF">
            <w:r>
              <w:t>Almost all young people will achieve third level outcomes across the 8 curriculum areas by the end of S2.</w:t>
            </w:r>
          </w:p>
        </w:tc>
      </w:tr>
      <w:tr w:rsidR="00752619">
        <w:trPr>
          <w:trHeight w:val="260"/>
        </w:trPr>
        <w:tc>
          <w:tcPr>
            <w:tcW w:w="2405" w:type="dxa"/>
            <w:vMerge w:val="restart"/>
            <w:shd w:val="clear" w:color="auto" w:fill="auto"/>
          </w:tcPr>
          <w:p w:rsidR="00752619" w:rsidRDefault="00877914">
            <w:pPr>
              <w:spacing w:before="60"/>
              <w:jc w:val="center"/>
              <w:rPr>
                <w:b/>
                <w:sz w:val="20"/>
                <w:szCs w:val="20"/>
              </w:rPr>
            </w:pPr>
            <w:r>
              <w:rPr>
                <w:b/>
                <w:sz w:val="20"/>
                <w:szCs w:val="20"/>
              </w:rPr>
              <w:t>Impact Measures How will we know?</w:t>
            </w:r>
          </w:p>
          <w:p w:rsidR="00752619" w:rsidRDefault="00752619">
            <w:pPr>
              <w:jc w:val="center"/>
              <w:rPr>
                <w:b/>
                <w:sz w:val="20"/>
                <w:szCs w:val="20"/>
              </w:rPr>
            </w:pPr>
          </w:p>
        </w:tc>
        <w:tc>
          <w:tcPr>
            <w:tcW w:w="538" w:type="dxa"/>
            <w:vMerge w:val="restart"/>
          </w:tcPr>
          <w:p w:rsidR="00752619" w:rsidRDefault="00877914">
            <w:pPr>
              <w:jc w:val="center"/>
              <w:rPr>
                <w:b/>
                <w:sz w:val="20"/>
                <w:szCs w:val="20"/>
              </w:rPr>
            </w:pPr>
            <w:r>
              <w:rPr>
                <w:b/>
                <w:sz w:val="20"/>
                <w:szCs w:val="20"/>
              </w:rPr>
              <w:t>QI</w:t>
            </w:r>
          </w:p>
        </w:tc>
        <w:tc>
          <w:tcPr>
            <w:tcW w:w="4387" w:type="dxa"/>
            <w:gridSpan w:val="2"/>
            <w:vMerge w:val="restart"/>
          </w:tcPr>
          <w:p w:rsidR="00752619" w:rsidRDefault="00877914">
            <w:pPr>
              <w:jc w:val="center"/>
              <w:rPr>
                <w:b/>
                <w:sz w:val="20"/>
                <w:szCs w:val="20"/>
              </w:rPr>
            </w:pPr>
            <w:r>
              <w:rPr>
                <w:b/>
                <w:sz w:val="20"/>
                <w:szCs w:val="20"/>
              </w:rPr>
              <w:t>Specific Actions</w:t>
            </w:r>
          </w:p>
        </w:tc>
        <w:tc>
          <w:tcPr>
            <w:tcW w:w="2802" w:type="dxa"/>
            <w:gridSpan w:val="2"/>
            <w:vMerge w:val="restart"/>
          </w:tcPr>
          <w:p w:rsidR="00752619" w:rsidRDefault="00877914">
            <w:pPr>
              <w:jc w:val="center"/>
              <w:rPr>
                <w:b/>
                <w:sz w:val="20"/>
                <w:szCs w:val="20"/>
              </w:rPr>
            </w:pPr>
            <w:r>
              <w:rPr>
                <w:b/>
                <w:sz w:val="20"/>
                <w:szCs w:val="20"/>
              </w:rPr>
              <w:t>QI 1.5</w:t>
            </w:r>
          </w:p>
          <w:p w:rsidR="00752619" w:rsidRDefault="00877914">
            <w:pPr>
              <w:jc w:val="center"/>
              <w:rPr>
                <w:sz w:val="16"/>
                <w:szCs w:val="16"/>
              </w:rPr>
            </w:pPr>
            <w:r>
              <w:rPr>
                <w:b/>
                <w:sz w:val="20"/>
                <w:szCs w:val="20"/>
              </w:rPr>
              <w:t>Management of resources to promote equity</w:t>
            </w:r>
          </w:p>
        </w:tc>
        <w:tc>
          <w:tcPr>
            <w:tcW w:w="1815" w:type="dxa"/>
            <w:vMerge w:val="restart"/>
            <w:shd w:val="clear" w:color="auto" w:fill="auto"/>
          </w:tcPr>
          <w:p w:rsidR="00752619" w:rsidRDefault="00877914">
            <w:pPr>
              <w:spacing w:before="60"/>
              <w:jc w:val="center"/>
              <w:rPr>
                <w:b/>
                <w:sz w:val="20"/>
                <w:szCs w:val="20"/>
              </w:rPr>
            </w:pPr>
            <w:r>
              <w:rPr>
                <w:b/>
                <w:sz w:val="20"/>
                <w:szCs w:val="20"/>
              </w:rPr>
              <w:t>QI 1.3 Leadership of change</w:t>
            </w:r>
          </w:p>
          <w:p w:rsidR="00752619" w:rsidRDefault="00752619">
            <w:pPr>
              <w:spacing w:before="60"/>
              <w:jc w:val="center"/>
              <w:rPr>
                <w:b/>
                <w:sz w:val="20"/>
                <w:szCs w:val="20"/>
              </w:rPr>
            </w:pPr>
          </w:p>
          <w:p w:rsidR="00752619" w:rsidRDefault="00877914">
            <w:pPr>
              <w:spacing w:before="60"/>
              <w:jc w:val="center"/>
              <w:rPr>
                <w:b/>
                <w:sz w:val="20"/>
                <w:szCs w:val="20"/>
              </w:rPr>
            </w:pPr>
            <w:r>
              <w:rPr>
                <w:b/>
                <w:sz w:val="20"/>
                <w:szCs w:val="20"/>
              </w:rPr>
              <w:t>Who?</w:t>
            </w:r>
          </w:p>
        </w:tc>
        <w:tc>
          <w:tcPr>
            <w:tcW w:w="1275" w:type="dxa"/>
            <w:vMerge w:val="restart"/>
          </w:tcPr>
          <w:p w:rsidR="00752619" w:rsidRDefault="00877914">
            <w:pPr>
              <w:pBdr>
                <w:top w:val="nil"/>
                <w:left w:val="nil"/>
                <w:bottom w:val="nil"/>
                <w:right w:val="nil"/>
                <w:between w:val="nil"/>
              </w:pBdr>
              <w:spacing w:before="40" w:after="40"/>
              <w:jc w:val="center"/>
              <w:rPr>
                <w:b/>
                <w:color w:val="000000"/>
                <w:sz w:val="20"/>
                <w:szCs w:val="20"/>
              </w:rPr>
            </w:pPr>
            <w:r>
              <w:rPr>
                <w:b/>
                <w:color w:val="000000"/>
                <w:sz w:val="20"/>
                <w:szCs w:val="20"/>
              </w:rPr>
              <w:t>Timescale</w:t>
            </w:r>
          </w:p>
          <w:p w:rsidR="00752619" w:rsidRDefault="00752619"/>
          <w:p w:rsidR="00752619" w:rsidRDefault="00752619"/>
          <w:p w:rsidR="00752619" w:rsidRDefault="00877914">
            <w:r>
              <w:rPr>
                <w:b/>
                <w:sz w:val="20"/>
                <w:szCs w:val="20"/>
              </w:rPr>
              <w:t>By When?</w:t>
            </w:r>
          </w:p>
        </w:tc>
        <w:tc>
          <w:tcPr>
            <w:tcW w:w="1208" w:type="dxa"/>
          </w:tcPr>
          <w:p w:rsidR="00752619" w:rsidRDefault="00877914">
            <w:pPr>
              <w:pBdr>
                <w:top w:val="nil"/>
                <w:left w:val="nil"/>
                <w:bottom w:val="nil"/>
                <w:right w:val="nil"/>
                <w:between w:val="nil"/>
              </w:pBdr>
              <w:spacing w:before="40" w:after="40"/>
              <w:jc w:val="center"/>
              <w:rPr>
                <w:b/>
                <w:color w:val="000000"/>
                <w:sz w:val="20"/>
                <w:szCs w:val="20"/>
              </w:rPr>
            </w:pPr>
            <w:r>
              <w:rPr>
                <w:b/>
                <w:color w:val="000000"/>
                <w:sz w:val="20"/>
                <w:szCs w:val="20"/>
              </w:rPr>
              <w:t>Progress</w:t>
            </w:r>
          </w:p>
        </w:tc>
      </w:tr>
      <w:tr w:rsidR="00752619">
        <w:trPr>
          <w:trHeight w:val="520"/>
        </w:trPr>
        <w:tc>
          <w:tcPr>
            <w:tcW w:w="2405"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538"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4387" w:type="dxa"/>
            <w:gridSpan w:val="2"/>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2802" w:type="dxa"/>
            <w:gridSpan w:val="2"/>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815"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1275"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208" w:type="dxa"/>
            <w:shd w:val="clear" w:color="auto" w:fill="92D05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 xml:space="preserve">On Track </w:t>
            </w:r>
          </w:p>
        </w:tc>
      </w:tr>
      <w:tr w:rsidR="00752619">
        <w:trPr>
          <w:trHeight w:val="120"/>
        </w:trPr>
        <w:tc>
          <w:tcPr>
            <w:tcW w:w="2405" w:type="dxa"/>
            <w:vMerge/>
            <w:shd w:val="clear" w:color="auto" w:fill="auto"/>
          </w:tcPr>
          <w:p w:rsidR="00752619" w:rsidRDefault="00752619">
            <w:pPr>
              <w:widowControl w:val="0"/>
              <w:pBdr>
                <w:top w:val="nil"/>
                <w:left w:val="nil"/>
                <w:bottom w:val="nil"/>
                <w:right w:val="nil"/>
                <w:between w:val="nil"/>
              </w:pBdr>
              <w:spacing w:line="276" w:lineRule="auto"/>
              <w:rPr>
                <w:b/>
                <w:color w:val="FFFFFF"/>
                <w:sz w:val="12"/>
                <w:szCs w:val="12"/>
              </w:rPr>
            </w:pPr>
          </w:p>
        </w:tc>
        <w:tc>
          <w:tcPr>
            <w:tcW w:w="538" w:type="dxa"/>
            <w:vMerge/>
          </w:tcPr>
          <w:p w:rsidR="00752619" w:rsidRDefault="00752619">
            <w:pPr>
              <w:widowControl w:val="0"/>
              <w:pBdr>
                <w:top w:val="nil"/>
                <w:left w:val="nil"/>
                <w:bottom w:val="nil"/>
                <w:right w:val="nil"/>
                <w:between w:val="nil"/>
              </w:pBdr>
              <w:spacing w:line="276" w:lineRule="auto"/>
              <w:rPr>
                <w:b/>
                <w:color w:val="FFFFFF"/>
                <w:sz w:val="12"/>
                <w:szCs w:val="12"/>
              </w:rPr>
            </w:pPr>
          </w:p>
        </w:tc>
        <w:tc>
          <w:tcPr>
            <w:tcW w:w="4387" w:type="dxa"/>
            <w:gridSpan w:val="2"/>
            <w:vMerge/>
          </w:tcPr>
          <w:p w:rsidR="00752619" w:rsidRDefault="00752619">
            <w:pPr>
              <w:widowControl w:val="0"/>
              <w:pBdr>
                <w:top w:val="nil"/>
                <w:left w:val="nil"/>
                <w:bottom w:val="nil"/>
                <w:right w:val="nil"/>
                <w:between w:val="nil"/>
              </w:pBdr>
              <w:spacing w:line="276" w:lineRule="auto"/>
              <w:rPr>
                <w:b/>
                <w:color w:val="FFFFFF"/>
                <w:sz w:val="12"/>
                <w:szCs w:val="12"/>
              </w:rPr>
            </w:pPr>
          </w:p>
        </w:tc>
        <w:tc>
          <w:tcPr>
            <w:tcW w:w="1407" w:type="dxa"/>
            <w:vMerge w:val="restart"/>
          </w:tcPr>
          <w:p w:rsidR="00752619" w:rsidRDefault="00877914">
            <w:pPr>
              <w:pBdr>
                <w:top w:val="nil"/>
                <w:left w:val="nil"/>
                <w:bottom w:val="nil"/>
                <w:right w:val="nil"/>
                <w:between w:val="nil"/>
              </w:pBdr>
              <w:jc w:val="center"/>
              <w:rPr>
                <w:b/>
                <w:color w:val="000000"/>
                <w:sz w:val="20"/>
                <w:szCs w:val="20"/>
              </w:rPr>
            </w:pPr>
            <w:r>
              <w:rPr>
                <w:b/>
                <w:color w:val="000000"/>
                <w:sz w:val="20"/>
                <w:szCs w:val="20"/>
              </w:rPr>
              <w:t>Time Resource</w:t>
            </w:r>
          </w:p>
        </w:tc>
        <w:tc>
          <w:tcPr>
            <w:tcW w:w="1395" w:type="dxa"/>
            <w:vMerge w:val="restart"/>
          </w:tcPr>
          <w:p w:rsidR="00752619" w:rsidRDefault="00877914">
            <w:pPr>
              <w:pBdr>
                <w:top w:val="nil"/>
                <w:left w:val="nil"/>
                <w:bottom w:val="nil"/>
                <w:right w:val="nil"/>
                <w:between w:val="nil"/>
              </w:pBdr>
              <w:jc w:val="center"/>
              <w:rPr>
                <w:b/>
                <w:color w:val="000000"/>
                <w:sz w:val="20"/>
                <w:szCs w:val="20"/>
              </w:rPr>
            </w:pPr>
            <w:r>
              <w:rPr>
                <w:b/>
                <w:color w:val="000000"/>
                <w:sz w:val="20"/>
                <w:szCs w:val="20"/>
              </w:rPr>
              <w:t xml:space="preserve">School Budget Resource </w:t>
            </w:r>
          </w:p>
          <w:p w:rsidR="00752619" w:rsidRDefault="00877914">
            <w:pPr>
              <w:pBdr>
                <w:top w:val="nil"/>
                <w:left w:val="nil"/>
                <w:bottom w:val="nil"/>
                <w:right w:val="nil"/>
                <w:between w:val="nil"/>
              </w:pBdr>
              <w:jc w:val="center"/>
              <w:rPr>
                <w:b/>
                <w:color w:val="000000"/>
                <w:sz w:val="20"/>
                <w:szCs w:val="20"/>
              </w:rPr>
            </w:pPr>
            <w:r>
              <w:rPr>
                <w:b/>
                <w:color w:val="000000"/>
                <w:sz w:val="20"/>
                <w:szCs w:val="20"/>
              </w:rPr>
              <w:t xml:space="preserve">£ </w:t>
            </w:r>
          </w:p>
        </w:tc>
        <w:tc>
          <w:tcPr>
            <w:tcW w:w="1815"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1275"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208" w:type="dxa"/>
            <w:shd w:val="clear" w:color="auto" w:fill="FFC00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Behind Schedule</w:t>
            </w:r>
          </w:p>
          <w:p w:rsidR="00752619" w:rsidRDefault="00752619"/>
        </w:tc>
      </w:tr>
      <w:tr w:rsidR="00752619">
        <w:trPr>
          <w:trHeight w:val="340"/>
        </w:trPr>
        <w:tc>
          <w:tcPr>
            <w:tcW w:w="2405" w:type="dxa"/>
            <w:vMerge/>
            <w:shd w:val="clear" w:color="auto" w:fill="auto"/>
          </w:tcPr>
          <w:p w:rsidR="00752619" w:rsidRDefault="00752619">
            <w:pPr>
              <w:widowControl w:val="0"/>
              <w:pBdr>
                <w:top w:val="nil"/>
                <w:left w:val="nil"/>
                <w:bottom w:val="nil"/>
                <w:right w:val="nil"/>
                <w:between w:val="nil"/>
              </w:pBdr>
              <w:spacing w:line="276" w:lineRule="auto"/>
            </w:pPr>
          </w:p>
        </w:tc>
        <w:tc>
          <w:tcPr>
            <w:tcW w:w="538" w:type="dxa"/>
            <w:vMerge/>
          </w:tcPr>
          <w:p w:rsidR="00752619" w:rsidRDefault="00752619">
            <w:pPr>
              <w:widowControl w:val="0"/>
              <w:pBdr>
                <w:top w:val="nil"/>
                <w:left w:val="nil"/>
                <w:bottom w:val="nil"/>
                <w:right w:val="nil"/>
                <w:between w:val="nil"/>
              </w:pBdr>
              <w:spacing w:line="276" w:lineRule="auto"/>
            </w:pPr>
          </w:p>
        </w:tc>
        <w:tc>
          <w:tcPr>
            <w:tcW w:w="4387" w:type="dxa"/>
            <w:gridSpan w:val="2"/>
            <w:vMerge/>
          </w:tcPr>
          <w:p w:rsidR="00752619" w:rsidRDefault="00752619">
            <w:pPr>
              <w:widowControl w:val="0"/>
              <w:pBdr>
                <w:top w:val="nil"/>
                <w:left w:val="nil"/>
                <w:bottom w:val="nil"/>
                <w:right w:val="nil"/>
                <w:between w:val="nil"/>
              </w:pBdr>
              <w:spacing w:line="276" w:lineRule="auto"/>
            </w:pPr>
          </w:p>
        </w:tc>
        <w:tc>
          <w:tcPr>
            <w:tcW w:w="1407" w:type="dxa"/>
            <w:vMerge/>
          </w:tcPr>
          <w:p w:rsidR="00752619" w:rsidRDefault="00752619">
            <w:pPr>
              <w:widowControl w:val="0"/>
              <w:pBdr>
                <w:top w:val="nil"/>
                <w:left w:val="nil"/>
                <w:bottom w:val="nil"/>
                <w:right w:val="nil"/>
                <w:between w:val="nil"/>
              </w:pBdr>
              <w:spacing w:line="276" w:lineRule="auto"/>
            </w:pPr>
          </w:p>
        </w:tc>
        <w:tc>
          <w:tcPr>
            <w:tcW w:w="1395" w:type="dxa"/>
            <w:vMerge/>
          </w:tcPr>
          <w:p w:rsidR="00752619" w:rsidRDefault="00752619">
            <w:pPr>
              <w:widowControl w:val="0"/>
              <w:pBdr>
                <w:top w:val="nil"/>
                <w:left w:val="nil"/>
                <w:bottom w:val="nil"/>
                <w:right w:val="nil"/>
                <w:between w:val="nil"/>
              </w:pBdr>
              <w:spacing w:line="276" w:lineRule="auto"/>
            </w:pPr>
          </w:p>
        </w:tc>
        <w:tc>
          <w:tcPr>
            <w:tcW w:w="1815" w:type="dxa"/>
            <w:vMerge/>
            <w:shd w:val="clear" w:color="auto" w:fill="auto"/>
          </w:tcPr>
          <w:p w:rsidR="00752619" w:rsidRDefault="00752619">
            <w:pPr>
              <w:widowControl w:val="0"/>
              <w:pBdr>
                <w:top w:val="nil"/>
                <w:left w:val="nil"/>
                <w:bottom w:val="nil"/>
                <w:right w:val="nil"/>
                <w:between w:val="nil"/>
              </w:pBdr>
              <w:spacing w:line="276" w:lineRule="auto"/>
            </w:pPr>
          </w:p>
        </w:tc>
        <w:tc>
          <w:tcPr>
            <w:tcW w:w="1275" w:type="dxa"/>
            <w:vMerge/>
          </w:tcPr>
          <w:p w:rsidR="00752619" w:rsidRDefault="00752619">
            <w:pPr>
              <w:widowControl w:val="0"/>
              <w:pBdr>
                <w:top w:val="nil"/>
                <w:left w:val="nil"/>
                <w:bottom w:val="nil"/>
                <w:right w:val="nil"/>
                <w:between w:val="nil"/>
              </w:pBdr>
              <w:spacing w:line="276" w:lineRule="auto"/>
            </w:pPr>
          </w:p>
        </w:tc>
        <w:tc>
          <w:tcPr>
            <w:tcW w:w="1208" w:type="dxa"/>
            <w:shd w:val="clear" w:color="auto" w:fill="FF000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Not Actioned</w:t>
            </w:r>
          </w:p>
        </w:tc>
      </w:tr>
      <w:tr w:rsidR="00752619">
        <w:trPr>
          <w:trHeight w:val="480"/>
        </w:trPr>
        <w:tc>
          <w:tcPr>
            <w:tcW w:w="2405" w:type="dxa"/>
            <w:shd w:val="clear" w:color="auto" w:fill="auto"/>
          </w:tcPr>
          <w:p w:rsidR="003540FF" w:rsidRDefault="00B91049" w:rsidP="002E4AED">
            <w:pPr>
              <w:jc w:val="both"/>
              <w:rPr>
                <w:sz w:val="20"/>
                <w:szCs w:val="20"/>
              </w:rPr>
            </w:pPr>
            <w:r w:rsidRPr="00675D66">
              <w:rPr>
                <w:sz w:val="20"/>
                <w:szCs w:val="20"/>
              </w:rPr>
              <w:t>Young people will experience a progressive and engaging curriculum relevant to their needs and aspirations.  This will be evidenced through class vis</w:t>
            </w:r>
            <w:r w:rsidR="003540FF">
              <w:rPr>
                <w:sz w:val="20"/>
                <w:szCs w:val="20"/>
              </w:rPr>
              <w:t>its and attainment information (</w:t>
            </w:r>
            <w:proofErr w:type="spellStart"/>
            <w:r w:rsidR="003540FF">
              <w:rPr>
                <w:sz w:val="20"/>
                <w:szCs w:val="20"/>
              </w:rPr>
              <w:t>CfE</w:t>
            </w:r>
            <w:proofErr w:type="spellEnd"/>
            <w:r w:rsidR="003540FF">
              <w:rPr>
                <w:sz w:val="20"/>
                <w:szCs w:val="20"/>
              </w:rPr>
              <w:t xml:space="preserve"> levels)</w:t>
            </w:r>
          </w:p>
          <w:p w:rsidR="003540FF" w:rsidRDefault="003540FF" w:rsidP="002E4AED">
            <w:pPr>
              <w:jc w:val="both"/>
              <w:rPr>
                <w:sz w:val="20"/>
                <w:szCs w:val="20"/>
              </w:rPr>
            </w:pPr>
          </w:p>
          <w:p w:rsidR="003540FF" w:rsidRDefault="003540FF">
            <w:pPr>
              <w:rPr>
                <w:sz w:val="20"/>
                <w:szCs w:val="20"/>
              </w:rPr>
            </w:pPr>
          </w:p>
          <w:p w:rsidR="00752619" w:rsidRPr="00675D66" w:rsidRDefault="00752619">
            <w:pPr>
              <w:rPr>
                <w:sz w:val="20"/>
                <w:szCs w:val="20"/>
              </w:rPr>
            </w:pPr>
          </w:p>
        </w:tc>
        <w:tc>
          <w:tcPr>
            <w:tcW w:w="538" w:type="dxa"/>
          </w:tcPr>
          <w:p w:rsidR="00752619" w:rsidRPr="003540FF" w:rsidRDefault="003540FF">
            <w:pPr>
              <w:jc w:val="center"/>
              <w:rPr>
                <w:sz w:val="20"/>
                <w:szCs w:val="20"/>
              </w:rPr>
            </w:pPr>
            <w:r w:rsidRPr="003540FF">
              <w:rPr>
                <w:sz w:val="20"/>
                <w:szCs w:val="20"/>
              </w:rPr>
              <w:t>2.2</w:t>
            </w:r>
          </w:p>
          <w:p w:rsidR="003540FF" w:rsidRDefault="003540FF">
            <w:pPr>
              <w:jc w:val="center"/>
              <w:rPr>
                <w:b/>
                <w:sz w:val="20"/>
                <w:szCs w:val="20"/>
              </w:rPr>
            </w:pPr>
            <w:r w:rsidRPr="003540FF">
              <w:rPr>
                <w:sz w:val="20"/>
                <w:szCs w:val="20"/>
              </w:rPr>
              <w:t>3.3</w:t>
            </w:r>
          </w:p>
        </w:tc>
        <w:tc>
          <w:tcPr>
            <w:tcW w:w="4387" w:type="dxa"/>
            <w:gridSpan w:val="2"/>
          </w:tcPr>
          <w:p w:rsidR="00752619" w:rsidRPr="00B91049" w:rsidRDefault="00B91049" w:rsidP="002E4AED">
            <w:pPr>
              <w:jc w:val="both"/>
              <w:rPr>
                <w:sz w:val="20"/>
                <w:szCs w:val="20"/>
              </w:rPr>
            </w:pPr>
            <w:r w:rsidRPr="00B91049">
              <w:rPr>
                <w:sz w:val="20"/>
                <w:szCs w:val="20"/>
              </w:rPr>
              <w:t xml:space="preserve">Implement the new curriculum model with the S1 cohort.  Faculty PTs will adapt the learning experiences delivered to ensure all young people experience third level outcomes by the end of S2 and fourth level outcomes by the </w:t>
            </w:r>
            <w:r w:rsidR="002E2176">
              <w:rPr>
                <w:sz w:val="20"/>
                <w:szCs w:val="20"/>
              </w:rPr>
              <w:t>end of S3.  Faculty Improvement P</w:t>
            </w:r>
            <w:r w:rsidRPr="00B91049">
              <w:rPr>
                <w:sz w:val="20"/>
                <w:szCs w:val="20"/>
              </w:rPr>
              <w:t>lans will detail these changes.</w:t>
            </w:r>
          </w:p>
          <w:p w:rsidR="00B91049" w:rsidRPr="00B91049" w:rsidRDefault="00B91049" w:rsidP="002E4AED">
            <w:pPr>
              <w:jc w:val="both"/>
              <w:rPr>
                <w:sz w:val="20"/>
                <w:szCs w:val="20"/>
              </w:rPr>
            </w:pPr>
          </w:p>
          <w:p w:rsidR="00B91049" w:rsidRPr="00B91049" w:rsidRDefault="00B91049" w:rsidP="002E4AED">
            <w:pPr>
              <w:jc w:val="both"/>
              <w:rPr>
                <w:sz w:val="20"/>
                <w:szCs w:val="20"/>
              </w:rPr>
            </w:pPr>
            <w:r w:rsidRPr="00B91049">
              <w:rPr>
                <w:sz w:val="20"/>
                <w:szCs w:val="20"/>
              </w:rPr>
              <w:t>The S1 Learner Pathways evening will provide parents with detailed information on the new curriculum model and how it will support their child’s progression and attainment.</w:t>
            </w:r>
          </w:p>
          <w:p w:rsidR="00B91049" w:rsidRPr="00B91049" w:rsidRDefault="00B91049" w:rsidP="002E4AED">
            <w:pPr>
              <w:jc w:val="both"/>
              <w:rPr>
                <w:sz w:val="20"/>
                <w:szCs w:val="20"/>
              </w:rPr>
            </w:pPr>
          </w:p>
          <w:p w:rsidR="00B91049" w:rsidRDefault="00B91049" w:rsidP="002E4AED">
            <w:pPr>
              <w:jc w:val="both"/>
              <w:rPr>
                <w:sz w:val="20"/>
                <w:szCs w:val="20"/>
              </w:rPr>
            </w:pPr>
            <w:r w:rsidRPr="00B91049">
              <w:rPr>
                <w:sz w:val="20"/>
                <w:szCs w:val="20"/>
              </w:rPr>
              <w:t>Investigate and develop SCQF Level 4 and 5 vocational options for implementation in 2021/2 as the current S1 progress to S3.</w:t>
            </w:r>
          </w:p>
          <w:p w:rsidR="00B91049" w:rsidRDefault="00B91049" w:rsidP="002E4AED">
            <w:pPr>
              <w:jc w:val="both"/>
              <w:rPr>
                <w:sz w:val="20"/>
                <w:szCs w:val="20"/>
              </w:rPr>
            </w:pPr>
          </w:p>
          <w:p w:rsidR="003540FF" w:rsidRDefault="003540FF" w:rsidP="002E4AED">
            <w:pPr>
              <w:jc w:val="both"/>
              <w:rPr>
                <w:sz w:val="20"/>
                <w:szCs w:val="20"/>
              </w:rPr>
            </w:pPr>
          </w:p>
          <w:p w:rsidR="003540FF" w:rsidRDefault="003540FF" w:rsidP="002E4AED">
            <w:pPr>
              <w:jc w:val="both"/>
              <w:rPr>
                <w:sz w:val="20"/>
                <w:szCs w:val="20"/>
              </w:rPr>
            </w:pPr>
          </w:p>
          <w:p w:rsidR="00B91049" w:rsidRPr="00B91049" w:rsidRDefault="00B91049" w:rsidP="002E4AED">
            <w:pPr>
              <w:jc w:val="both"/>
              <w:rPr>
                <w:sz w:val="20"/>
                <w:szCs w:val="20"/>
              </w:rPr>
            </w:pPr>
            <w:r>
              <w:rPr>
                <w:sz w:val="20"/>
                <w:szCs w:val="20"/>
              </w:rPr>
              <w:t xml:space="preserve">Work with RGU, Aberdeen University and </w:t>
            </w:r>
            <w:proofErr w:type="spellStart"/>
            <w:r>
              <w:rPr>
                <w:sz w:val="20"/>
                <w:szCs w:val="20"/>
              </w:rPr>
              <w:t>NESCol</w:t>
            </w:r>
            <w:proofErr w:type="spellEnd"/>
            <w:r>
              <w:rPr>
                <w:sz w:val="20"/>
                <w:szCs w:val="20"/>
              </w:rPr>
              <w:t xml:space="preserve"> to offer SCQF level 4,5,6,7 awards for implementation in 2020/21.</w:t>
            </w:r>
          </w:p>
          <w:p w:rsidR="00752619" w:rsidRDefault="00752619" w:rsidP="002E4AED">
            <w:pPr>
              <w:jc w:val="both"/>
              <w:rPr>
                <w:b/>
                <w:sz w:val="20"/>
                <w:szCs w:val="20"/>
              </w:rPr>
            </w:pPr>
          </w:p>
        </w:tc>
        <w:tc>
          <w:tcPr>
            <w:tcW w:w="1407" w:type="dxa"/>
          </w:tcPr>
          <w:p w:rsidR="00752619" w:rsidRDefault="000C7EB3" w:rsidP="002E4AED">
            <w:pPr>
              <w:pBdr>
                <w:top w:val="nil"/>
                <w:left w:val="nil"/>
                <w:bottom w:val="nil"/>
                <w:right w:val="nil"/>
                <w:between w:val="nil"/>
              </w:pBdr>
              <w:jc w:val="center"/>
              <w:rPr>
                <w:color w:val="000000"/>
                <w:sz w:val="20"/>
                <w:szCs w:val="20"/>
              </w:rPr>
            </w:pPr>
            <w:proofErr w:type="spellStart"/>
            <w:r w:rsidRPr="000C7EB3">
              <w:rPr>
                <w:color w:val="000000"/>
                <w:sz w:val="20"/>
                <w:szCs w:val="20"/>
              </w:rPr>
              <w:t>DyW</w:t>
            </w:r>
            <w:proofErr w:type="spellEnd"/>
            <w:r w:rsidRPr="000C7EB3">
              <w:rPr>
                <w:color w:val="000000"/>
                <w:sz w:val="20"/>
                <w:szCs w:val="20"/>
              </w:rPr>
              <w:t xml:space="preserve"> PT Project</w:t>
            </w:r>
          </w:p>
          <w:p w:rsidR="003540FF" w:rsidRPr="000C7EB3" w:rsidRDefault="003540FF">
            <w:pPr>
              <w:pBdr>
                <w:top w:val="nil"/>
                <w:left w:val="nil"/>
                <w:bottom w:val="nil"/>
                <w:right w:val="nil"/>
                <w:between w:val="nil"/>
              </w:pBdr>
              <w:jc w:val="center"/>
              <w:rPr>
                <w:color w:val="000000"/>
                <w:sz w:val="20"/>
                <w:szCs w:val="20"/>
              </w:rPr>
            </w:pPr>
          </w:p>
        </w:tc>
        <w:tc>
          <w:tcPr>
            <w:tcW w:w="1395" w:type="dxa"/>
          </w:tcPr>
          <w:p w:rsidR="00752619" w:rsidRPr="00C14308" w:rsidRDefault="000C7EB3">
            <w:pPr>
              <w:pBdr>
                <w:top w:val="nil"/>
                <w:left w:val="nil"/>
                <w:bottom w:val="nil"/>
                <w:right w:val="nil"/>
                <w:between w:val="nil"/>
              </w:pBdr>
              <w:jc w:val="center"/>
              <w:rPr>
                <w:color w:val="000000"/>
                <w:sz w:val="20"/>
                <w:szCs w:val="20"/>
              </w:rPr>
            </w:pPr>
            <w:r w:rsidRPr="00C14308">
              <w:rPr>
                <w:color w:val="000000"/>
                <w:sz w:val="20"/>
                <w:szCs w:val="20"/>
              </w:rPr>
              <w:t>£6,000</w:t>
            </w:r>
          </w:p>
        </w:tc>
        <w:tc>
          <w:tcPr>
            <w:tcW w:w="1815" w:type="dxa"/>
            <w:shd w:val="clear" w:color="auto" w:fill="auto"/>
          </w:tcPr>
          <w:p w:rsidR="00752619" w:rsidRPr="000C7EB3" w:rsidRDefault="000C7EB3">
            <w:pPr>
              <w:jc w:val="center"/>
              <w:rPr>
                <w:sz w:val="20"/>
                <w:szCs w:val="20"/>
              </w:rPr>
            </w:pPr>
            <w:r w:rsidRPr="000C7EB3">
              <w:rPr>
                <w:sz w:val="20"/>
                <w:szCs w:val="20"/>
              </w:rPr>
              <w:t>Alan Martin (DHT)</w:t>
            </w:r>
          </w:p>
          <w:p w:rsidR="000C7EB3" w:rsidRDefault="000C7EB3">
            <w:pPr>
              <w:jc w:val="center"/>
              <w:rPr>
                <w:b/>
                <w:sz w:val="20"/>
                <w:szCs w:val="20"/>
              </w:rPr>
            </w:pPr>
          </w:p>
          <w:p w:rsidR="000C7EB3" w:rsidRDefault="000C7EB3">
            <w:pPr>
              <w:jc w:val="center"/>
              <w:rPr>
                <w:sz w:val="20"/>
                <w:szCs w:val="20"/>
              </w:rPr>
            </w:pPr>
            <w:r w:rsidRPr="000C7EB3">
              <w:rPr>
                <w:sz w:val="20"/>
                <w:szCs w:val="20"/>
              </w:rPr>
              <w:t>Faculty PTs</w:t>
            </w:r>
          </w:p>
          <w:p w:rsidR="003540FF" w:rsidRDefault="003540FF">
            <w:pPr>
              <w:jc w:val="center"/>
              <w:rPr>
                <w:sz w:val="20"/>
                <w:szCs w:val="20"/>
              </w:rPr>
            </w:pPr>
          </w:p>
          <w:p w:rsidR="003540FF" w:rsidRDefault="003540FF">
            <w:pPr>
              <w:jc w:val="center"/>
              <w:rPr>
                <w:sz w:val="20"/>
                <w:szCs w:val="20"/>
              </w:rPr>
            </w:pPr>
          </w:p>
          <w:p w:rsidR="003540FF" w:rsidRDefault="003540FF">
            <w:pPr>
              <w:jc w:val="center"/>
              <w:rPr>
                <w:sz w:val="20"/>
                <w:szCs w:val="20"/>
              </w:rPr>
            </w:pPr>
          </w:p>
          <w:p w:rsidR="002E4AED" w:rsidRDefault="002E4AED" w:rsidP="003540FF">
            <w:pPr>
              <w:jc w:val="center"/>
              <w:rPr>
                <w:sz w:val="20"/>
                <w:szCs w:val="20"/>
              </w:rPr>
            </w:pPr>
          </w:p>
          <w:p w:rsidR="000C7EB3" w:rsidRDefault="003540FF" w:rsidP="003540FF">
            <w:pPr>
              <w:jc w:val="center"/>
              <w:rPr>
                <w:sz w:val="20"/>
                <w:szCs w:val="20"/>
              </w:rPr>
            </w:pPr>
            <w:r>
              <w:rPr>
                <w:sz w:val="20"/>
                <w:szCs w:val="20"/>
              </w:rPr>
              <w:t>Alison Murison (HT)</w:t>
            </w:r>
          </w:p>
          <w:p w:rsidR="000C7EB3" w:rsidRDefault="000C7EB3">
            <w:pPr>
              <w:jc w:val="center"/>
              <w:rPr>
                <w:sz w:val="20"/>
                <w:szCs w:val="20"/>
              </w:rPr>
            </w:pPr>
            <w:r>
              <w:rPr>
                <w:sz w:val="20"/>
                <w:szCs w:val="20"/>
              </w:rPr>
              <w:t>Alan Martin (DHT)</w:t>
            </w:r>
          </w:p>
          <w:p w:rsidR="000C7EB3" w:rsidRDefault="000C7EB3">
            <w:pPr>
              <w:jc w:val="center"/>
              <w:rPr>
                <w:sz w:val="20"/>
                <w:szCs w:val="20"/>
              </w:rPr>
            </w:pPr>
          </w:p>
          <w:p w:rsidR="000C7EB3" w:rsidRDefault="000C7EB3">
            <w:pPr>
              <w:jc w:val="center"/>
              <w:rPr>
                <w:sz w:val="20"/>
                <w:szCs w:val="20"/>
              </w:rPr>
            </w:pPr>
          </w:p>
          <w:p w:rsidR="000C7EB3" w:rsidRDefault="003540FF">
            <w:pPr>
              <w:jc w:val="center"/>
              <w:rPr>
                <w:sz w:val="20"/>
                <w:szCs w:val="20"/>
              </w:rPr>
            </w:pPr>
            <w:r>
              <w:rPr>
                <w:sz w:val="20"/>
                <w:szCs w:val="20"/>
              </w:rPr>
              <w:t>Sandra O’Rourke(DHT)</w:t>
            </w:r>
            <w:r w:rsidR="002E4AED">
              <w:rPr>
                <w:sz w:val="20"/>
                <w:szCs w:val="20"/>
              </w:rPr>
              <w:t>,</w:t>
            </w:r>
          </w:p>
          <w:p w:rsidR="003540FF" w:rsidRDefault="003540FF">
            <w:pPr>
              <w:jc w:val="center"/>
              <w:rPr>
                <w:sz w:val="20"/>
                <w:szCs w:val="20"/>
              </w:rPr>
            </w:pPr>
            <w:r>
              <w:rPr>
                <w:sz w:val="20"/>
                <w:szCs w:val="20"/>
              </w:rPr>
              <w:t xml:space="preserve">Alan Martin (DHT), PT </w:t>
            </w:r>
            <w:proofErr w:type="spellStart"/>
            <w:r>
              <w:rPr>
                <w:sz w:val="20"/>
                <w:szCs w:val="20"/>
              </w:rPr>
              <w:t>DyW</w:t>
            </w:r>
            <w:proofErr w:type="spellEnd"/>
            <w:r>
              <w:rPr>
                <w:sz w:val="20"/>
                <w:szCs w:val="20"/>
              </w:rPr>
              <w:t xml:space="preserve">, </w:t>
            </w:r>
            <w:proofErr w:type="spellStart"/>
            <w:r>
              <w:rPr>
                <w:sz w:val="20"/>
                <w:szCs w:val="20"/>
              </w:rPr>
              <w:t>PTs.</w:t>
            </w:r>
            <w:proofErr w:type="spellEnd"/>
          </w:p>
          <w:p w:rsidR="003540FF" w:rsidRDefault="003540FF" w:rsidP="0058129D">
            <w:pPr>
              <w:rPr>
                <w:sz w:val="20"/>
                <w:szCs w:val="20"/>
              </w:rPr>
            </w:pPr>
          </w:p>
          <w:p w:rsidR="003540FF" w:rsidRDefault="003540FF">
            <w:pPr>
              <w:jc w:val="center"/>
              <w:rPr>
                <w:sz w:val="20"/>
                <w:szCs w:val="20"/>
              </w:rPr>
            </w:pPr>
          </w:p>
          <w:p w:rsidR="000C7EB3" w:rsidRPr="000C7EB3" w:rsidRDefault="000C7EB3">
            <w:pPr>
              <w:jc w:val="center"/>
              <w:rPr>
                <w:sz w:val="20"/>
                <w:szCs w:val="20"/>
              </w:rPr>
            </w:pPr>
            <w:r>
              <w:rPr>
                <w:sz w:val="20"/>
                <w:szCs w:val="20"/>
              </w:rPr>
              <w:t>Alison Murison (HT)</w:t>
            </w:r>
          </w:p>
        </w:tc>
        <w:tc>
          <w:tcPr>
            <w:tcW w:w="1275" w:type="dxa"/>
          </w:tcPr>
          <w:p w:rsidR="00752619" w:rsidRPr="000C7EB3" w:rsidRDefault="000C7EB3">
            <w:pPr>
              <w:pBdr>
                <w:top w:val="nil"/>
                <w:left w:val="nil"/>
                <w:bottom w:val="nil"/>
                <w:right w:val="nil"/>
                <w:between w:val="nil"/>
              </w:pBdr>
              <w:spacing w:before="40" w:after="40"/>
              <w:jc w:val="center"/>
              <w:rPr>
                <w:color w:val="000000"/>
                <w:sz w:val="20"/>
                <w:szCs w:val="20"/>
              </w:rPr>
            </w:pPr>
            <w:r w:rsidRPr="000C7EB3">
              <w:rPr>
                <w:color w:val="000000"/>
                <w:sz w:val="20"/>
                <w:szCs w:val="20"/>
              </w:rPr>
              <w:t>August 2019</w:t>
            </w:r>
          </w:p>
          <w:p w:rsidR="000C7EB3" w:rsidRPr="000C7EB3" w:rsidRDefault="000C7EB3">
            <w:pPr>
              <w:pBdr>
                <w:top w:val="nil"/>
                <w:left w:val="nil"/>
                <w:bottom w:val="nil"/>
                <w:right w:val="nil"/>
                <w:between w:val="nil"/>
              </w:pBdr>
              <w:spacing w:before="40" w:after="40"/>
              <w:jc w:val="center"/>
              <w:rPr>
                <w:color w:val="000000"/>
                <w:sz w:val="20"/>
                <w:szCs w:val="20"/>
              </w:rPr>
            </w:pPr>
          </w:p>
          <w:p w:rsidR="000C7EB3" w:rsidRPr="000C7EB3" w:rsidRDefault="000C7EB3">
            <w:pPr>
              <w:pBdr>
                <w:top w:val="nil"/>
                <w:left w:val="nil"/>
                <w:bottom w:val="nil"/>
                <w:right w:val="nil"/>
                <w:between w:val="nil"/>
              </w:pBdr>
              <w:spacing w:before="40" w:after="40"/>
              <w:jc w:val="center"/>
              <w:rPr>
                <w:color w:val="000000"/>
                <w:sz w:val="20"/>
                <w:szCs w:val="20"/>
              </w:rPr>
            </w:pPr>
          </w:p>
          <w:p w:rsidR="000C7EB3" w:rsidRPr="000C7EB3" w:rsidRDefault="000C7EB3">
            <w:pPr>
              <w:pBdr>
                <w:top w:val="nil"/>
                <w:left w:val="nil"/>
                <w:bottom w:val="nil"/>
                <w:right w:val="nil"/>
                <w:between w:val="nil"/>
              </w:pBdr>
              <w:spacing w:before="40" w:after="40"/>
              <w:jc w:val="center"/>
              <w:rPr>
                <w:color w:val="000000"/>
                <w:sz w:val="20"/>
                <w:szCs w:val="20"/>
              </w:rPr>
            </w:pPr>
          </w:p>
          <w:p w:rsidR="000C7EB3" w:rsidRPr="000C7EB3" w:rsidRDefault="000C7EB3">
            <w:pPr>
              <w:pBdr>
                <w:top w:val="nil"/>
                <w:left w:val="nil"/>
                <w:bottom w:val="nil"/>
                <w:right w:val="nil"/>
                <w:between w:val="nil"/>
              </w:pBdr>
              <w:spacing w:before="40" w:after="40"/>
              <w:jc w:val="center"/>
              <w:rPr>
                <w:color w:val="000000"/>
                <w:sz w:val="20"/>
                <w:szCs w:val="20"/>
              </w:rPr>
            </w:pPr>
          </w:p>
          <w:p w:rsidR="000C7EB3" w:rsidRPr="000C7EB3" w:rsidRDefault="000C7EB3" w:rsidP="002E2176">
            <w:pPr>
              <w:pBdr>
                <w:top w:val="nil"/>
                <w:left w:val="nil"/>
                <w:bottom w:val="nil"/>
                <w:right w:val="nil"/>
                <w:between w:val="nil"/>
              </w:pBdr>
              <w:spacing w:before="40" w:after="40"/>
              <w:rPr>
                <w:color w:val="000000"/>
                <w:sz w:val="20"/>
                <w:szCs w:val="20"/>
              </w:rPr>
            </w:pPr>
          </w:p>
          <w:p w:rsidR="000C7EB3" w:rsidRDefault="000C7EB3">
            <w:pPr>
              <w:pBdr>
                <w:top w:val="nil"/>
                <w:left w:val="nil"/>
                <w:bottom w:val="nil"/>
                <w:right w:val="nil"/>
                <w:between w:val="nil"/>
              </w:pBdr>
              <w:spacing w:before="40" w:after="40"/>
              <w:jc w:val="center"/>
              <w:rPr>
                <w:color w:val="000000"/>
                <w:sz w:val="20"/>
                <w:szCs w:val="20"/>
              </w:rPr>
            </w:pPr>
            <w:r w:rsidRPr="000C7EB3">
              <w:rPr>
                <w:color w:val="000000"/>
                <w:sz w:val="20"/>
                <w:szCs w:val="20"/>
              </w:rPr>
              <w:t>December 2019</w:t>
            </w:r>
          </w:p>
          <w:p w:rsidR="003540FF" w:rsidRDefault="003540FF">
            <w:pPr>
              <w:pBdr>
                <w:top w:val="nil"/>
                <w:left w:val="nil"/>
                <w:bottom w:val="nil"/>
                <w:right w:val="nil"/>
                <w:between w:val="nil"/>
              </w:pBdr>
              <w:spacing w:before="40" w:after="40"/>
              <w:jc w:val="center"/>
              <w:rPr>
                <w:color w:val="000000"/>
                <w:sz w:val="20"/>
                <w:szCs w:val="20"/>
              </w:rPr>
            </w:pPr>
          </w:p>
          <w:p w:rsidR="003540FF" w:rsidRDefault="003540FF">
            <w:pPr>
              <w:pBdr>
                <w:top w:val="nil"/>
                <w:left w:val="nil"/>
                <w:bottom w:val="nil"/>
                <w:right w:val="nil"/>
                <w:between w:val="nil"/>
              </w:pBdr>
              <w:spacing w:before="40" w:after="40"/>
              <w:jc w:val="center"/>
              <w:rPr>
                <w:color w:val="000000"/>
                <w:sz w:val="20"/>
                <w:szCs w:val="20"/>
              </w:rPr>
            </w:pPr>
          </w:p>
          <w:p w:rsidR="002E2176" w:rsidRDefault="002E2176">
            <w:pPr>
              <w:pBdr>
                <w:top w:val="nil"/>
                <w:left w:val="nil"/>
                <w:bottom w:val="nil"/>
                <w:right w:val="nil"/>
                <w:between w:val="nil"/>
              </w:pBdr>
              <w:spacing w:before="40" w:after="40"/>
              <w:jc w:val="center"/>
              <w:rPr>
                <w:color w:val="000000"/>
                <w:sz w:val="20"/>
                <w:szCs w:val="20"/>
              </w:rPr>
            </w:pPr>
          </w:p>
          <w:p w:rsidR="003540FF" w:rsidRDefault="003540FF">
            <w:pPr>
              <w:pBdr>
                <w:top w:val="nil"/>
                <w:left w:val="nil"/>
                <w:bottom w:val="nil"/>
                <w:right w:val="nil"/>
                <w:between w:val="nil"/>
              </w:pBdr>
              <w:spacing w:before="40" w:after="40"/>
              <w:jc w:val="center"/>
              <w:rPr>
                <w:color w:val="000000"/>
                <w:sz w:val="20"/>
                <w:szCs w:val="20"/>
              </w:rPr>
            </w:pPr>
            <w:r>
              <w:rPr>
                <w:color w:val="000000"/>
                <w:sz w:val="20"/>
                <w:szCs w:val="20"/>
              </w:rPr>
              <w:t>December 2019</w:t>
            </w:r>
          </w:p>
          <w:p w:rsidR="003540FF" w:rsidRDefault="003540FF">
            <w:pPr>
              <w:pBdr>
                <w:top w:val="nil"/>
                <w:left w:val="nil"/>
                <w:bottom w:val="nil"/>
                <w:right w:val="nil"/>
                <w:between w:val="nil"/>
              </w:pBdr>
              <w:spacing w:before="40" w:after="40"/>
              <w:jc w:val="center"/>
              <w:rPr>
                <w:color w:val="000000"/>
                <w:sz w:val="20"/>
                <w:szCs w:val="20"/>
              </w:rPr>
            </w:pPr>
          </w:p>
          <w:p w:rsidR="003540FF" w:rsidRDefault="003540FF">
            <w:pPr>
              <w:pBdr>
                <w:top w:val="nil"/>
                <w:left w:val="nil"/>
                <w:bottom w:val="nil"/>
                <w:right w:val="nil"/>
                <w:between w:val="nil"/>
              </w:pBdr>
              <w:spacing w:before="40" w:after="40"/>
              <w:jc w:val="center"/>
              <w:rPr>
                <w:color w:val="000000"/>
                <w:sz w:val="20"/>
                <w:szCs w:val="20"/>
              </w:rPr>
            </w:pPr>
          </w:p>
          <w:p w:rsidR="003540FF" w:rsidRDefault="003540FF" w:rsidP="003540FF">
            <w:pPr>
              <w:pBdr>
                <w:top w:val="nil"/>
                <w:left w:val="nil"/>
                <w:bottom w:val="nil"/>
                <w:right w:val="nil"/>
                <w:between w:val="nil"/>
              </w:pBdr>
              <w:spacing w:before="40" w:after="40"/>
              <w:rPr>
                <w:color w:val="000000"/>
                <w:sz w:val="20"/>
                <w:szCs w:val="20"/>
              </w:rPr>
            </w:pPr>
          </w:p>
          <w:p w:rsidR="003540FF" w:rsidRDefault="003540FF" w:rsidP="003540FF">
            <w:pPr>
              <w:pBdr>
                <w:top w:val="nil"/>
                <w:left w:val="nil"/>
                <w:bottom w:val="nil"/>
                <w:right w:val="nil"/>
                <w:between w:val="nil"/>
              </w:pBdr>
              <w:spacing w:before="40" w:after="40"/>
              <w:rPr>
                <w:color w:val="000000"/>
                <w:sz w:val="20"/>
                <w:szCs w:val="20"/>
              </w:rPr>
            </w:pPr>
          </w:p>
          <w:p w:rsidR="003540FF" w:rsidRDefault="003540FF" w:rsidP="003540FF">
            <w:pPr>
              <w:pBdr>
                <w:top w:val="nil"/>
                <w:left w:val="nil"/>
                <w:bottom w:val="nil"/>
                <w:right w:val="nil"/>
                <w:between w:val="nil"/>
              </w:pBdr>
              <w:spacing w:before="40" w:after="40"/>
              <w:rPr>
                <w:b/>
                <w:color w:val="000000"/>
                <w:sz w:val="20"/>
                <w:szCs w:val="20"/>
              </w:rPr>
            </w:pPr>
            <w:r>
              <w:rPr>
                <w:color w:val="000000"/>
                <w:sz w:val="20"/>
                <w:szCs w:val="20"/>
              </w:rPr>
              <w:t>October 2019</w:t>
            </w:r>
          </w:p>
        </w:tc>
        <w:tc>
          <w:tcPr>
            <w:tcW w:w="1208" w:type="dxa"/>
            <w:shd w:val="clear" w:color="auto" w:fill="FFFFFF"/>
          </w:tcPr>
          <w:p w:rsidR="00752619" w:rsidRDefault="00752619">
            <w:pPr>
              <w:pBdr>
                <w:top w:val="nil"/>
                <w:left w:val="nil"/>
                <w:bottom w:val="nil"/>
                <w:right w:val="nil"/>
                <w:between w:val="nil"/>
              </w:pBdr>
              <w:spacing w:before="40" w:after="40"/>
              <w:jc w:val="center"/>
              <w:rPr>
                <w:b/>
                <w:color w:val="FFFFFF"/>
                <w:sz w:val="12"/>
                <w:szCs w:val="12"/>
              </w:rPr>
            </w:pPr>
          </w:p>
        </w:tc>
      </w:tr>
      <w:tr w:rsidR="00752619">
        <w:trPr>
          <w:trHeight w:val="480"/>
        </w:trPr>
        <w:tc>
          <w:tcPr>
            <w:tcW w:w="2405" w:type="dxa"/>
            <w:shd w:val="clear" w:color="auto" w:fill="auto"/>
          </w:tcPr>
          <w:p w:rsidR="00752619" w:rsidRDefault="00CE054F" w:rsidP="002E4AED">
            <w:pPr>
              <w:jc w:val="both"/>
              <w:rPr>
                <w:sz w:val="20"/>
                <w:szCs w:val="20"/>
              </w:rPr>
            </w:pPr>
            <w:r>
              <w:rPr>
                <w:sz w:val="20"/>
                <w:szCs w:val="20"/>
              </w:rPr>
              <w:t xml:space="preserve">All young people will be </w:t>
            </w:r>
            <w:proofErr w:type="spellStart"/>
            <w:r>
              <w:rPr>
                <w:sz w:val="20"/>
                <w:szCs w:val="20"/>
              </w:rPr>
              <w:t>be</w:t>
            </w:r>
            <w:proofErr w:type="spellEnd"/>
            <w:r>
              <w:rPr>
                <w:sz w:val="20"/>
                <w:szCs w:val="20"/>
              </w:rPr>
              <w:t xml:space="preserve"> able to self-evaluate and articulate their skills.  Their career management skills and decision making will support them in progressing to a positive destination on leaving school.</w:t>
            </w:r>
          </w:p>
        </w:tc>
        <w:tc>
          <w:tcPr>
            <w:tcW w:w="538" w:type="dxa"/>
          </w:tcPr>
          <w:p w:rsidR="00752619" w:rsidRDefault="0058129D">
            <w:pPr>
              <w:pBdr>
                <w:top w:val="nil"/>
                <w:left w:val="nil"/>
                <w:bottom w:val="nil"/>
                <w:right w:val="nil"/>
                <w:between w:val="nil"/>
              </w:pBdr>
              <w:rPr>
                <w:color w:val="000000"/>
                <w:sz w:val="20"/>
                <w:szCs w:val="20"/>
              </w:rPr>
            </w:pPr>
            <w:r w:rsidRPr="0058129D">
              <w:rPr>
                <w:color w:val="000000"/>
                <w:sz w:val="20"/>
                <w:szCs w:val="20"/>
              </w:rPr>
              <w:t>3.2</w:t>
            </w:r>
          </w:p>
          <w:p w:rsidR="0058129D" w:rsidRDefault="0058129D">
            <w:pPr>
              <w:pBdr>
                <w:top w:val="nil"/>
                <w:left w:val="nil"/>
                <w:bottom w:val="nil"/>
                <w:right w:val="nil"/>
                <w:between w:val="nil"/>
              </w:pBdr>
              <w:rPr>
                <w:color w:val="000000"/>
                <w:sz w:val="20"/>
                <w:szCs w:val="20"/>
              </w:rPr>
            </w:pPr>
            <w:r>
              <w:rPr>
                <w:color w:val="000000"/>
                <w:sz w:val="20"/>
                <w:szCs w:val="20"/>
              </w:rPr>
              <w:t>3.3</w:t>
            </w:r>
          </w:p>
          <w:p w:rsidR="0058129D" w:rsidRPr="0058129D" w:rsidRDefault="0058129D">
            <w:pPr>
              <w:pBdr>
                <w:top w:val="nil"/>
                <w:left w:val="nil"/>
                <w:bottom w:val="nil"/>
                <w:right w:val="nil"/>
                <w:between w:val="nil"/>
              </w:pBdr>
              <w:rPr>
                <w:color w:val="000000"/>
                <w:sz w:val="20"/>
                <w:szCs w:val="20"/>
              </w:rPr>
            </w:pPr>
            <w:r>
              <w:rPr>
                <w:color w:val="000000"/>
                <w:sz w:val="20"/>
                <w:szCs w:val="20"/>
              </w:rPr>
              <w:t>2.6</w:t>
            </w:r>
          </w:p>
        </w:tc>
        <w:tc>
          <w:tcPr>
            <w:tcW w:w="4387" w:type="dxa"/>
            <w:gridSpan w:val="2"/>
          </w:tcPr>
          <w:p w:rsidR="00752619" w:rsidRDefault="00CE054F" w:rsidP="002E4AED">
            <w:pPr>
              <w:pBdr>
                <w:top w:val="nil"/>
                <w:left w:val="nil"/>
                <w:bottom w:val="nil"/>
                <w:right w:val="nil"/>
                <w:between w:val="nil"/>
              </w:pBdr>
              <w:jc w:val="both"/>
              <w:rPr>
                <w:color w:val="000000"/>
                <w:sz w:val="20"/>
                <w:szCs w:val="20"/>
              </w:rPr>
            </w:pPr>
            <w:r>
              <w:rPr>
                <w:color w:val="000000"/>
                <w:sz w:val="20"/>
                <w:szCs w:val="20"/>
              </w:rPr>
              <w:t xml:space="preserve">All young people to evaluate their employability skills using My World of Work (My </w:t>
            </w:r>
            <w:proofErr w:type="spellStart"/>
            <w:r>
              <w:rPr>
                <w:color w:val="000000"/>
                <w:sz w:val="20"/>
                <w:szCs w:val="20"/>
              </w:rPr>
              <w:t>WoW</w:t>
            </w:r>
            <w:proofErr w:type="spellEnd"/>
            <w:r>
              <w:rPr>
                <w:color w:val="000000"/>
                <w:sz w:val="20"/>
                <w:szCs w:val="20"/>
              </w:rPr>
              <w:t>) and build a CV/profile.  This will progress from S1 to S6.</w:t>
            </w:r>
          </w:p>
          <w:p w:rsidR="00CE054F" w:rsidRDefault="00CE054F" w:rsidP="002E4AED">
            <w:pPr>
              <w:pBdr>
                <w:top w:val="nil"/>
                <w:left w:val="nil"/>
                <w:bottom w:val="nil"/>
                <w:right w:val="nil"/>
                <w:between w:val="nil"/>
              </w:pBdr>
              <w:jc w:val="both"/>
              <w:rPr>
                <w:color w:val="000000"/>
                <w:sz w:val="20"/>
                <w:szCs w:val="20"/>
              </w:rPr>
            </w:pPr>
          </w:p>
          <w:p w:rsidR="003540FF" w:rsidRDefault="003540FF" w:rsidP="002E4AED">
            <w:pPr>
              <w:pBdr>
                <w:top w:val="nil"/>
                <w:left w:val="nil"/>
                <w:bottom w:val="nil"/>
                <w:right w:val="nil"/>
                <w:between w:val="nil"/>
              </w:pBdr>
              <w:jc w:val="both"/>
              <w:rPr>
                <w:color w:val="000000"/>
                <w:sz w:val="20"/>
                <w:szCs w:val="20"/>
              </w:rPr>
            </w:pPr>
          </w:p>
          <w:p w:rsidR="003540FF" w:rsidRDefault="003540FF" w:rsidP="002E4AED">
            <w:pPr>
              <w:pBdr>
                <w:top w:val="nil"/>
                <w:left w:val="nil"/>
                <w:bottom w:val="nil"/>
                <w:right w:val="nil"/>
                <w:between w:val="nil"/>
              </w:pBdr>
              <w:jc w:val="both"/>
              <w:rPr>
                <w:color w:val="000000"/>
                <w:sz w:val="20"/>
                <w:szCs w:val="20"/>
              </w:rPr>
            </w:pPr>
            <w:r>
              <w:rPr>
                <w:color w:val="000000"/>
                <w:sz w:val="20"/>
                <w:szCs w:val="20"/>
              </w:rPr>
              <w:t>Audit progress against the entitlements within the Career Management Standard and the Work Place</w:t>
            </w:r>
            <w:r w:rsidR="0058129D">
              <w:rPr>
                <w:color w:val="000000"/>
                <w:sz w:val="20"/>
                <w:szCs w:val="20"/>
              </w:rPr>
              <w:t>ment</w:t>
            </w:r>
            <w:r>
              <w:rPr>
                <w:color w:val="000000"/>
                <w:sz w:val="20"/>
                <w:szCs w:val="20"/>
              </w:rPr>
              <w:t xml:space="preserve"> Standard.</w:t>
            </w:r>
          </w:p>
          <w:p w:rsidR="003540FF" w:rsidRDefault="003540FF" w:rsidP="002E4AED">
            <w:pPr>
              <w:pBdr>
                <w:top w:val="nil"/>
                <w:left w:val="nil"/>
                <w:bottom w:val="nil"/>
                <w:right w:val="nil"/>
                <w:between w:val="nil"/>
              </w:pBdr>
              <w:jc w:val="both"/>
              <w:rPr>
                <w:color w:val="000000"/>
                <w:sz w:val="20"/>
                <w:szCs w:val="20"/>
              </w:rPr>
            </w:pPr>
          </w:p>
          <w:p w:rsidR="003540FF" w:rsidRDefault="003540FF" w:rsidP="002E4AED">
            <w:pPr>
              <w:pBdr>
                <w:top w:val="nil"/>
                <w:left w:val="nil"/>
                <w:bottom w:val="nil"/>
                <w:right w:val="nil"/>
                <w:between w:val="nil"/>
              </w:pBdr>
              <w:jc w:val="both"/>
              <w:rPr>
                <w:color w:val="000000"/>
                <w:sz w:val="20"/>
                <w:szCs w:val="20"/>
              </w:rPr>
            </w:pPr>
          </w:p>
        </w:tc>
        <w:tc>
          <w:tcPr>
            <w:tcW w:w="1407" w:type="dxa"/>
          </w:tcPr>
          <w:p w:rsidR="00752619" w:rsidRDefault="00752619">
            <w:pPr>
              <w:pBdr>
                <w:top w:val="nil"/>
                <w:left w:val="nil"/>
                <w:bottom w:val="nil"/>
                <w:right w:val="nil"/>
                <w:between w:val="nil"/>
              </w:pBdr>
              <w:jc w:val="center"/>
              <w:rPr>
                <w:color w:val="000000"/>
                <w:sz w:val="20"/>
                <w:szCs w:val="20"/>
              </w:rPr>
            </w:pPr>
          </w:p>
          <w:p w:rsidR="003540FF" w:rsidRDefault="003540FF">
            <w:pPr>
              <w:pBdr>
                <w:top w:val="nil"/>
                <w:left w:val="nil"/>
                <w:bottom w:val="nil"/>
                <w:right w:val="nil"/>
                <w:between w:val="nil"/>
              </w:pBdr>
              <w:jc w:val="center"/>
              <w:rPr>
                <w:color w:val="000000"/>
                <w:sz w:val="20"/>
                <w:szCs w:val="20"/>
              </w:rPr>
            </w:pPr>
          </w:p>
          <w:p w:rsidR="003540FF" w:rsidRDefault="003540FF">
            <w:pPr>
              <w:pBdr>
                <w:top w:val="nil"/>
                <w:left w:val="nil"/>
                <w:bottom w:val="nil"/>
                <w:right w:val="nil"/>
                <w:between w:val="nil"/>
              </w:pBdr>
              <w:jc w:val="center"/>
              <w:rPr>
                <w:color w:val="000000"/>
                <w:sz w:val="20"/>
                <w:szCs w:val="20"/>
              </w:rPr>
            </w:pPr>
          </w:p>
          <w:p w:rsidR="003540FF" w:rsidRDefault="003540FF">
            <w:pPr>
              <w:pBdr>
                <w:top w:val="nil"/>
                <w:left w:val="nil"/>
                <w:bottom w:val="nil"/>
                <w:right w:val="nil"/>
                <w:between w:val="nil"/>
              </w:pBdr>
              <w:jc w:val="center"/>
              <w:rPr>
                <w:color w:val="000000"/>
                <w:sz w:val="20"/>
                <w:szCs w:val="20"/>
              </w:rPr>
            </w:pPr>
          </w:p>
          <w:p w:rsidR="003540FF" w:rsidRDefault="003540FF">
            <w:pPr>
              <w:pBdr>
                <w:top w:val="nil"/>
                <w:left w:val="nil"/>
                <w:bottom w:val="nil"/>
                <w:right w:val="nil"/>
                <w:between w:val="nil"/>
              </w:pBdr>
              <w:jc w:val="center"/>
              <w:rPr>
                <w:color w:val="000000"/>
                <w:sz w:val="20"/>
                <w:szCs w:val="20"/>
              </w:rPr>
            </w:pPr>
          </w:p>
          <w:p w:rsidR="003540FF" w:rsidRDefault="003540FF">
            <w:pPr>
              <w:pBdr>
                <w:top w:val="nil"/>
                <w:left w:val="nil"/>
                <w:bottom w:val="nil"/>
                <w:right w:val="nil"/>
                <w:between w:val="nil"/>
              </w:pBdr>
              <w:jc w:val="center"/>
              <w:rPr>
                <w:color w:val="000000"/>
                <w:sz w:val="20"/>
                <w:szCs w:val="20"/>
              </w:rPr>
            </w:pPr>
          </w:p>
          <w:p w:rsidR="003540FF" w:rsidRDefault="002E2176" w:rsidP="003540FF">
            <w:pPr>
              <w:pBdr>
                <w:top w:val="nil"/>
                <w:left w:val="nil"/>
                <w:bottom w:val="nil"/>
                <w:right w:val="nil"/>
                <w:between w:val="nil"/>
              </w:pBdr>
              <w:rPr>
                <w:color w:val="000000"/>
                <w:sz w:val="20"/>
                <w:szCs w:val="20"/>
              </w:rPr>
            </w:pPr>
            <w:r>
              <w:rPr>
                <w:color w:val="000000"/>
                <w:sz w:val="20"/>
                <w:szCs w:val="20"/>
              </w:rPr>
              <w:t xml:space="preserve">   </w:t>
            </w:r>
            <w:r w:rsidR="003540FF">
              <w:rPr>
                <w:color w:val="000000"/>
                <w:sz w:val="20"/>
                <w:szCs w:val="20"/>
              </w:rPr>
              <w:t xml:space="preserve">PT </w:t>
            </w:r>
            <w:proofErr w:type="spellStart"/>
            <w:r w:rsidR="003540FF">
              <w:rPr>
                <w:color w:val="000000"/>
                <w:sz w:val="20"/>
                <w:szCs w:val="20"/>
              </w:rPr>
              <w:t>DyW</w:t>
            </w:r>
            <w:proofErr w:type="spellEnd"/>
          </w:p>
        </w:tc>
        <w:tc>
          <w:tcPr>
            <w:tcW w:w="1395" w:type="dxa"/>
            <w:shd w:val="clear" w:color="auto" w:fill="auto"/>
          </w:tcPr>
          <w:p w:rsidR="00752619" w:rsidRDefault="00752619">
            <w:pPr>
              <w:pBdr>
                <w:top w:val="nil"/>
                <w:left w:val="nil"/>
                <w:bottom w:val="nil"/>
                <w:right w:val="nil"/>
                <w:between w:val="nil"/>
              </w:pBdr>
              <w:jc w:val="center"/>
              <w:rPr>
                <w:color w:val="000000"/>
                <w:sz w:val="20"/>
                <w:szCs w:val="20"/>
              </w:rPr>
            </w:pPr>
          </w:p>
        </w:tc>
        <w:tc>
          <w:tcPr>
            <w:tcW w:w="1815" w:type="dxa"/>
            <w:shd w:val="clear" w:color="auto" w:fill="auto"/>
          </w:tcPr>
          <w:p w:rsidR="000C7EB3" w:rsidRDefault="000C7EB3" w:rsidP="000C7EB3">
            <w:pPr>
              <w:jc w:val="center"/>
              <w:rPr>
                <w:sz w:val="20"/>
                <w:szCs w:val="20"/>
              </w:rPr>
            </w:pPr>
            <w:proofErr w:type="spellStart"/>
            <w:r>
              <w:rPr>
                <w:sz w:val="20"/>
                <w:szCs w:val="20"/>
              </w:rPr>
              <w:t>PTsPS</w:t>
            </w:r>
            <w:proofErr w:type="spellEnd"/>
          </w:p>
          <w:p w:rsidR="000C7EB3" w:rsidRDefault="000C7EB3" w:rsidP="000C7EB3">
            <w:pPr>
              <w:jc w:val="center"/>
              <w:rPr>
                <w:sz w:val="20"/>
                <w:szCs w:val="20"/>
              </w:rPr>
            </w:pPr>
            <w:r>
              <w:rPr>
                <w:sz w:val="20"/>
                <w:szCs w:val="20"/>
              </w:rPr>
              <w:t>PT (</w:t>
            </w:r>
            <w:proofErr w:type="spellStart"/>
            <w:r>
              <w:rPr>
                <w:sz w:val="20"/>
                <w:szCs w:val="20"/>
              </w:rPr>
              <w:t>DyW</w:t>
            </w:r>
            <w:proofErr w:type="spellEnd"/>
            <w:r>
              <w:rPr>
                <w:sz w:val="20"/>
                <w:szCs w:val="20"/>
              </w:rPr>
              <w:t>)</w:t>
            </w:r>
          </w:p>
          <w:p w:rsidR="002E2176" w:rsidRDefault="002E2176" w:rsidP="000C7EB3">
            <w:pPr>
              <w:jc w:val="center"/>
              <w:rPr>
                <w:sz w:val="20"/>
                <w:szCs w:val="20"/>
              </w:rPr>
            </w:pPr>
          </w:p>
          <w:p w:rsidR="002E2176" w:rsidRDefault="002E2176" w:rsidP="000C7EB3">
            <w:pPr>
              <w:jc w:val="center"/>
              <w:rPr>
                <w:sz w:val="20"/>
                <w:szCs w:val="20"/>
              </w:rPr>
            </w:pPr>
          </w:p>
          <w:p w:rsidR="002E2176" w:rsidRDefault="002E2176" w:rsidP="000C7EB3">
            <w:pPr>
              <w:jc w:val="center"/>
              <w:rPr>
                <w:sz w:val="20"/>
                <w:szCs w:val="20"/>
              </w:rPr>
            </w:pPr>
          </w:p>
          <w:p w:rsidR="002E2176" w:rsidRDefault="002E2176" w:rsidP="000C7EB3">
            <w:pPr>
              <w:jc w:val="center"/>
              <w:rPr>
                <w:sz w:val="20"/>
                <w:szCs w:val="20"/>
              </w:rPr>
            </w:pPr>
          </w:p>
          <w:p w:rsidR="002E2176" w:rsidRDefault="002E2176" w:rsidP="000C7EB3">
            <w:pPr>
              <w:jc w:val="center"/>
              <w:rPr>
                <w:sz w:val="20"/>
                <w:szCs w:val="20"/>
              </w:rPr>
            </w:pPr>
            <w:r>
              <w:rPr>
                <w:sz w:val="20"/>
                <w:szCs w:val="20"/>
              </w:rPr>
              <w:t>Alan Martin (DHT)</w:t>
            </w:r>
          </w:p>
        </w:tc>
        <w:tc>
          <w:tcPr>
            <w:tcW w:w="1275" w:type="dxa"/>
          </w:tcPr>
          <w:p w:rsidR="00752619" w:rsidRDefault="00FD52AF">
            <w:pPr>
              <w:jc w:val="center"/>
              <w:rPr>
                <w:sz w:val="20"/>
                <w:szCs w:val="20"/>
              </w:rPr>
            </w:pPr>
            <w:r>
              <w:rPr>
                <w:sz w:val="20"/>
                <w:szCs w:val="20"/>
              </w:rPr>
              <w:t>Termly</w:t>
            </w:r>
          </w:p>
          <w:p w:rsidR="00FD52AF" w:rsidRDefault="00FD52AF">
            <w:pPr>
              <w:jc w:val="center"/>
              <w:rPr>
                <w:sz w:val="20"/>
                <w:szCs w:val="20"/>
              </w:rPr>
            </w:pPr>
          </w:p>
          <w:p w:rsidR="00FD52AF" w:rsidRDefault="00FD52AF">
            <w:pPr>
              <w:jc w:val="center"/>
              <w:rPr>
                <w:sz w:val="20"/>
                <w:szCs w:val="20"/>
              </w:rPr>
            </w:pPr>
          </w:p>
          <w:p w:rsidR="00FD52AF" w:rsidRDefault="00FD52AF">
            <w:pPr>
              <w:jc w:val="center"/>
              <w:rPr>
                <w:sz w:val="20"/>
                <w:szCs w:val="20"/>
              </w:rPr>
            </w:pPr>
          </w:p>
          <w:p w:rsidR="00FD52AF" w:rsidRDefault="00FD52AF">
            <w:pPr>
              <w:jc w:val="center"/>
              <w:rPr>
                <w:sz w:val="20"/>
                <w:szCs w:val="20"/>
              </w:rPr>
            </w:pPr>
          </w:p>
          <w:p w:rsidR="00FD52AF" w:rsidRDefault="00FD52AF">
            <w:pPr>
              <w:jc w:val="center"/>
              <w:rPr>
                <w:sz w:val="20"/>
                <w:szCs w:val="20"/>
              </w:rPr>
            </w:pPr>
          </w:p>
          <w:p w:rsidR="00FD52AF" w:rsidRDefault="00FD52AF">
            <w:pPr>
              <w:jc w:val="center"/>
              <w:rPr>
                <w:sz w:val="20"/>
                <w:szCs w:val="20"/>
              </w:rPr>
            </w:pPr>
            <w:r>
              <w:rPr>
                <w:sz w:val="20"/>
                <w:szCs w:val="20"/>
              </w:rPr>
              <w:t>Report to HT by May 2019</w:t>
            </w:r>
          </w:p>
        </w:tc>
        <w:tc>
          <w:tcPr>
            <w:tcW w:w="1208" w:type="dxa"/>
          </w:tcPr>
          <w:p w:rsidR="00752619" w:rsidRDefault="00752619">
            <w:pPr>
              <w:jc w:val="center"/>
              <w:rPr>
                <w:sz w:val="20"/>
                <w:szCs w:val="20"/>
              </w:rPr>
            </w:pPr>
          </w:p>
        </w:tc>
      </w:tr>
      <w:tr w:rsidR="00752619">
        <w:trPr>
          <w:trHeight w:val="480"/>
        </w:trPr>
        <w:tc>
          <w:tcPr>
            <w:tcW w:w="2405" w:type="dxa"/>
            <w:shd w:val="clear" w:color="auto" w:fill="auto"/>
          </w:tcPr>
          <w:p w:rsidR="00752619" w:rsidRDefault="003540FF" w:rsidP="002E4AED">
            <w:pPr>
              <w:jc w:val="both"/>
              <w:rPr>
                <w:sz w:val="20"/>
                <w:szCs w:val="20"/>
              </w:rPr>
            </w:pPr>
            <w:r>
              <w:rPr>
                <w:sz w:val="20"/>
                <w:szCs w:val="20"/>
              </w:rPr>
              <w:t>All young people will have the opportunity to benefit from a work experience placement at a relevant time for them during the senior phase.</w:t>
            </w:r>
          </w:p>
          <w:p w:rsidR="002E4AED" w:rsidRDefault="002E4AED" w:rsidP="002E4AED">
            <w:pPr>
              <w:jc w:val="both"/>
              <w:rPr>
                <w:sz w:val="20"/>
                <w:szCs w:val="20"/>
              </w:rPr>
            </w:pPr>
          </w:p>
        </w:tc>
        <w:tc>
          <w:tcPr>
            <w:tcW w:w="538" w:type="dxa"/>
          </w:tcPr>
          <w:p w:rsidR="00752619" w:rsidRDefault="00FD52AF">
            <w:pPr>
              <w:rPr>
                <w:b/>
                <w:sz w:val="20"/>
                <w:szCs w:val="20"/>
              </w:rPr>
            </w:pPr>
            <w:r>
              <w:rPr>
                <w:b/>
                <w:sz w:val="20"/>
                <w:szCs w:val="20"/>
              </w:rPr>
              <w:t>2.6</w:t>
            </w:r>
          </w:p>
          <w:p w:rsidR="00FD52AF" w:rsidRDefault="00FD52AF">
            <w:pPr>
              <w:rPr>
                <w:b/>
                <w:sz w:val="20"/>
                <w:szCs w:val="20"/>
              </w:rPr>
            </w:pPr>
            <w:r>
              <w:rPr>
                <w:b/>
                <w:sz w:val="20"/>
                <w:szCs w:val="20"/>
              </w:rPr>
              <w:t>3.2</w:t>
            </w:r>
          </w:p>
        </w:tc>
        <w:tc>
          <w:tcPr>
            <w:tcW w:w="4387" w:type="dxa"/>
            <w:gridSpan w:val="2"/>
          </w:tcPr>
          <w:p w:rsidR="00752619" w:rsidRDefault="002E2176" w:rsidP="002E4AED">
            <w:pPr>
              <w:jc w:val="both"/>
              <w:rPr>
                <w:sz w:val="20"/>
                <w:szCs w:val="20"/>
              </w:rPr>
            </w:pPr>
            <w:r>
              <w:rPr>
                <w:sz w:val="20"/>
                <w:szCs w:val="20"/>
              </w:rPr>
              <w:t>Track work experience placements for each young person and link this to their course choices/learner pathway.  Ensure this is relevant to their pathway and supports them in achieving a positive destination.</w:t>
            </w:r>
          </w:p>
        </w:tc>
        <w:tc>
          <w:tcPr>
            <w:tcW w:w="1407" w:type="dxa"/>
          </w:tcPr>
          <w:p w:rsidR="00752619" w:rsidRDefault="002E2176">
            <w:pPr>
              <w:pBdr>
                <w:top w:val="nil"/>
                <w:left w:val="nil"/>
                <w:bottom w:val="nil"/>
                <w:right w:val="nil"/>
                <w:between w:val="nil"/>
              </w:pBdr>
              <w:jc w:val="center"/>
              <w:rPr>
                <w:color w:val="000000"/>
                <w:sz w:val="20"/>
                <w:szCs w:val="20"/>
              </w:rPr>
            </w:pPr>
            <w:r>
              <w:rPr>
                <w:color w:val="000000"/>
                <w:sz w:val="20"/>
                <w:szCs w:val="20"/>
              </w:rPr>
              <w:t xml:space="preserve">PT </w:t>
            </w:r>
            <w:proofErr w:type="spellStart"/>
            <w:r>
              <w:rPr>
                <w:color w:val="000000"/>
                <w:sz w:val="20"/>
                <w:szCs w:val="20"/>
              </w:rPr>
              <w:t>DyW</w:t>
            </w:r>
            <w:proofErr w:type="spellEnd"/>
          </w:p>
        </w:tc>
        <w:tc>
          <w:tcPr>
            <w:tcW w:w="1395" w:type="dxa"/>
            <w:shd w:val="clear" w:color="auto" w:fill="auto"/>
          </w:tcPr>
          <w:p w:rsidR="00752619" w:rsidRDefault="00752619">
            <w:pPr>
              <w:pBdr>
                <w:top w:val="nil"/>
                <w:left w:val="nil"/>
                <w:bottom w:val="nil"/>
                <w:right w:val="nil"/>
                <w:between w:val="nil"/>
              </w:pBdr>
              <w:jc w:val="center"/>
              <w:rPr>
                <w:color w:val="000000"/>
                <w:sz w:val="20"/>
                <w:szCs w:val="20"/>
              </w:rPr>
            </w:pPr>
          </w:p>
        </w:tc>
        <w:tc>
          <w:tcPr>
            <w:tcW w:w="1815" w:type="dxa"/>
            <w:shd w:val="clear" w:color="auto" w:fill="auto"/>
          </w:tcPr>
          <w:p w:rsidR="00752619" w:rsidRDefault="002E2176">
            <w:pPr>
              <w:jc w:val="center"/>
              <w:rPr>
                <w:sz w:val="20"/>
                <w:szCs w:val="20"/>
              </w:rPr>
            </w:pPr>
            <w:r>
              <w:rPr>
                <w:sz w:val="20"/>
                <w:szCs w:val="20"/>
              </w:rPr>
              <w:t>Alan Martin (DHT)</w:t>
            </w:r>
          </w:p>
          <w:p w:rsidR="002E2176" w:rsidRDefault="002E2176">
            <w:pPr>
              <w:jc w:val="center"/>
              <w:rPr>
                <w:sz w:val="20"/>
                <w:szCs w:val="20"/>
              </w:rPr>
            </w:pPr>
            <w:r>
              <w:rPr>
                <w:sz w:val="20"/>
                <w:szCs w:val="20"/>
              </w:rPr>
              <w:t>Sandra O’Rourke (DHT)</w:t>
            </w:r>
          </w:p>
        </w:tc>
        <w:tc>
          <w:tcPr>
            <w:tcW w:w="1275" w:type="dxa"/>
          </w:tcPr>
          <w:p w:rsidR="00752619" w:rsidRDefault="002E2176">
            <w:pPr>
              <w:pBdr>
                <w:top w:val="nil"/>
                <w:left w:val="nil"/>
                <w:bottom w:val="nil"/>
                <w:right w:val="nil"/>
                <w:between w:val="nil"/>
              </w:pBdr>
              <w:spacing w:after="100"/>
              <w:jc w:val="center"/>
              <w:rPr>
                <w:color w:val="000000"/>
                <w:sz w:val="20"/>
                <w:szCs w:val="20"/>
              </w:rPr>
            </w:pPr>
            <w:r>
              <w:rPr>
                <w:color w:val="000000"/>
                <w:sz w:val="20"/>
                <w:szCs w:val="20"/>
              </w:rPr>
              <w:t>Monthly check</w:t>
            </w:r>
          </w:p>
        </w:tc>
        <w:tc>
          <w:tcPr>
            <w:tcW w:w="1208" w:type="dxa"/>
          </w:tcPr>
          <w:p w:rsidR="00752619" w:rsidRDefault="00752619">
            <w:pPr>
              <w:pBdr>
                <w:top w:val="nil"/>
                <w:left w:val="nil"/>
                <w:bottom w:val="nil"/>
                <w:right w:val="nil"/>
                <w:between w:val="nil"/>
              </w:pBdr>
              <w:spacing w:after="100"/>
              <w:jc w:val="center"/>
              <w:rPr>
                <w:color w:val="000000"/>
                <w:sz w:val="20"/>
                <w:szCs w:val="20"/>
              </w:rPr>
            </w:pPr>
          </w:p>
        </w:tc>
      </w:tr>
      <w:tr w:rsidR="00752619">
        <w:trPr>
          <w:trHeight w:val="480"/>
        </w:trPr>
        <w:tc>
          <w:tcPr>
            <w:tcW w:w="2405" w:type="dxa"/>
            <w:shd w:val="clear" w:color="auto" w:fill="auto"/>
          </w:tcPr>
          <w:p w:rsidR="00752619" w:rsidRDefault="002E2176" w:rsidP="002E4AED">
            <w:pPr>
              <w:jc w:val="both"/>
              <w:rPr>
                <w:sz w:val="20"/>
                <w:szCs w:val="20"/>
              </w:rPr>
            </w:pPr>
            <w:r>
              <w:rPr>
                <w:sz w:val="20"/>
                <w:szCs w:val="20"/>
              </w:rPr>
              <w:t>All young people will benefit from specific careers advice to ensure they are making informed choices.</w:t>
            </w:r>
          </w:p>
        </w:tc>
        <w:tc>
          <w:tcPr>
            <w:tcW w:w="538" w:type="dxa"/>
          </w:tcPr>
          <w:p w:rsidR="00752619" w:rsidRDefault="00FD52AF">
            <w:pPr>
              <w:rPr>
                <w:b/>
                <w:sz w:val="20"/>
                <w:szCs w:val="20"/>
              </w:rPr>
            </w:pPr>
            <w:r>
              <w:rPr>
                <w:b/>
                <w:sz w:val="20"/>
                <w:szCs w:val="20"/>
              </w:rPr>
              <w:t>2.6</w:t>
            </w:r>
          </w:p>
          <w:p w:rsidR="00FD52AF" w:rsidRDefault="00FD52AF">
            <w:pPr>
              <w:rPr>
                <w:b/>
                <w:sz w:val="20"/>
                <w:szCs w:val="20"/>
              </w:rPr>
            </w:pPr>
            <w:r>
              <w:rPr>
                <w:b/>
                <w:sz w:val="20"/>
                <w:szCs w:val="20"/>
              </w:rPr>
              <w:t>2.2</w:t>
            </w:r>
          </w:p>
        </w:tc>
        <w:tc>
          <w:tcPr>
            <w:tcW w:w="4387" w:type="dxa"/>
            <w:gridSpan w:val="2"/>
          </w:tcPr>
          <w:p w:rsidR="00752619" w:rsidRDefault="002E2176" w:rsidP="002E4AED">
            <w:pPr>
              <w:jc w:val="both"/>
              <w:rPr>
                <w:sz w:val="20"/>
                <w:szCs w:val="20"/>
              </w:rPr>
            </w:pPr>
            <w:r>
              <w:rPr>
                <w:sz w:val="20"/>
                <w:szCs w:val="20"/>
              </w:rPr>
              <w:t>Implement a calendar detailing parental and pupil meetings to discuss course choice.  This will be on a universal and targeted level in partnership with Skills Development Scotland.</w:t>
            </w:r>
          </w:p>
        </w:tc>
        <w:tc>
          <w:tcPr>
            <w:tcW w:w="1407" w:type="dxa"/>
          </w:tcPr>
          <w:p w:rsidR="00752619" w:rsidRDefault="002E2176">
            <w:pPr>
              <w:jc w:val="center"/>
              <w:rPr>
                <w:sz w:val="20"/>
                <w:szCs w:val="20"/>
              </w:rPr>
            </w:pPr>
            <w:r>
              <w:rPr>
                <w:sz w:val="20"/>
                <w:szCs w:val="20"/>
              </w:rPr>
              <w:t>Cover requirements for designated days.</w:t>
            </w:r>
          </w:p>
        </w:tc>
        <w:tc>
          <w:tcPr>
            <w:tcW w:w="1395" w:type="dxa"/>
            <w:shd w:val="clear" w:color="auto" w:fill="auto"/>
          </w:tcPr>
          <w:p w:rsidR="00752619" w:rsidRDefault="00752619">
            <w:pPr>
              <w:jc w:val="center"/>
              <w:rPr>
                <w:sz w:val="20"/>
                <w:szCs w:val="20"/>
              </w:rPr>
            </w:pPr>
          </w:p>
        </w:tc>
        <w:tc>
          <w:tcPr>
            <w:tcW w:w="1815" w:type="dxa"/>
            <w:shd w:val="clear" w:color="auto" w:fill="auto"/>
          </w:tcPr>
          <w:p w:rsidR="00752619" w:rsidRDefault="002E2176">
            <w:pPr>
              <w:jc w:val="center"/>
              <w:rPr>
                <w:sz w:val="20"/>
                <w:szCs w:val="20"/>
              </w:rPr>
            </w:pPr>
            <w:r>
              <w:rPr>
                <w:sz w:val="20"/>
                <w:szCs w:val="20"/>
              </w:rPr>
              <w:t>Pupil Support Team.</w:t>
            </w:r>
          </w:p>
          <w:p w:rsidR="002E2176" w:rsidRDefault="002E2176">
            <w:pPr>
              <w:jc w:val="center"/>
              <w:rPr>
                <w:sz w:val="20"/>
                <w:szCs w:val="20"/>
              </w:rPr>
            </w:pPr>
            <w:r>
              <w:rPr>
                <w:sz w:val="20"/>
                <w:szCs w:val="20"/>
              </w:rPr>
              <w:t>Identified staff</w:t>
            </w:r>
          </w:p>
          <w:p w:rsidR="002E2176" w:rsidRDefault="002E2176">
            <w:pPr>
              <w:jc w:val="center"/>
              <w:rPr>
                <w:sz w:val="20"/>
                <w:szCs w:val="20"/>
              </w:rPr>
            </w:pPr>
            <w:r>
              <w:rPr>
                <w:sz w:val="20"/>
                <w:szCs w:val="20"/>
              </w:rPr>
              <w:t>Alan Martin (DHT)</w:t>
            </w:r>
          </w:p>
        </w:tc>
        <w:tc>
          <w:tcPr>
            <w:tcW w:w="1275" w:type="dxa"/>
          </w:tcPr>
          <w:p w:rsidR="0070694E" w:rsidRDefault="002E2176" w:rsidP="0070694E">
            <w:pPr>
              <w:pBdr>
                <w:top w:val="nil"/>
                <w:left w:val="nil"/>
                <w:bottom w:val="nil"/>
                <w:right w:val="nil"/>
                <w:between w:val="nil"/>
              </w:pBdr>
              <w:jc w:val="center"/>
              <w:rPr>
                <w:color w:val="000000"/>
                <w:sz w:val="20"/>
                <w:szCs w:val="20"/>
              </w:rPr>
            </w:pPr>
            <w:r>
              <w:rPr>
                <w:color w:val="000000"/>
                <w:sz w:val="20"/>
                <w:szCs w:val="20"/>
              </w:rPr>
              <w:t>As per agreed planning for choices/</w:t>
            </w:r>
          </w:p>
          <w:p w:rsidR="00752619" w:rsidRDefault="002E2176" w:rsidP="0070694E">
            <w:pPr>
              <w:pBdr>
                <w:top w:val="nil"/>
                <w:left w:val="nil"/>
                <w:bottom w:val="nil"/>
                <w:right w:val="nil"/>
                <w:between w:val="nil"/>
              </w:pBdr>
              <w:jc w:val="center"/>
              <w:rPr>
                <w:color w:val="000000"/>
                <w:sz w:val="20"/>
                <w:szCs w:val="20"/>
              </w:rPr>
            </w:pPr>
            <w:proofErr w:type="gramStart"/>
            <w:r>
              <w:rPr>
                <w:color w:val="000000"/>
                <w:sz w:val="20"/>
                <w:szCs w:val="20"/>
              </w:rPr>
              <w:t>learner</w:t>
            </w:r>
            <w:proofErr w:type="gramEnd"/>
            <w:r>
              <w:rPr>
                <w:color w:val="000000"/>
                <w:sz w:val="20"/>
                <w:szCs w:val="20"/>
              </w:rPr>
              <w:t xml:space="preserve"> pathway calendar</w:t>
            </w:r>
            <w:r w:rsidR="0070694E">
              <w:rPr>
                <w:color w:val="000000"/>
                <w:sz w:val="20"/>
                <w:szCs w:val="20"/>
              </w:rPr>
              <w:t>.</w:t>
            </w:r>
          </w:p>
        </w:tc>
        <w:tc>
          <w:tcPr>
            <w:tcW w:w="1208" w:type="dxa"/>
          </w:tcPr>
          <w:p w:rsidR="00752619" w:rsidRDefault="00752619">
            <w:pPr>
              <w:pBdr>
                <w:top w:val="nil"/>
                <w:left w:val="nil"/>
                <w:bottom w:val="nil"/>
                <w:right w:val="nil"/>
                <w:between w:val="nil"/>
              </w:pBdr>
              <w:spacing w:after="100"/>
              <w:jc w:val="center"/>
              <w:rPr>
                <w:color w:val="000000"/>
                <w:sz w:val="20"/>
                <w:szCs w:val="20"/>
              </w:rPr>
            </w:pPr>
          </w:p>
        </w:tc>
      </w:tr>
    </w:tbl>
    <w:p w:rsidR="002E4AED" w:rsidRDefault="002E4AED"/>
    <w:p w:rsidR="002E4AED" w:rsidRDefault="002E4AED">
      <w:r>
        <w:br w:type="page"/>
      </w:r>
    </w:p>
    <w:p w:rsidR="002E4AED" w:rsidRDefault="002E4AED"/>
    <w:tbl>
      <w:tblPr>
        <w:tblStyle w:val="a7"/>
        <w:tblW w:w="14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0"/>
      </w:tblGrid>
      <w:tr w:rsidR="00752619">
        <w:trPr>
          <w:trHeight w:val="580"/>
        </w:trPr>
        <w:tc>
          <w:tcPr>
            <w:tcW w:w="14430" w:type="dxa"/>
            <w:shd w:val="clear" w:color="auto" w:fill="EEECE1"/>
          </w:tcPr>
          <w:p w:rsidR="00752619" w:rsidRDefault="00877914">
            <w:pPr>
              <w:spacing w:before="60"/>
              <w:jc w:val="center"/>
              <w:rPr>
                <w:b/>
              </w:rPr>
            </w:pPr>
            <w:r>
              <w:rPr>
                <w:b/>
              </w:rPr>
              <w:t xml:space="preserve">Monitoring Progress and Evaluating Impact </w:t>
            </w:r>
          </w:p>
          <w:p w:rsidR="00752619" w:rsidRDefault="00877914">
            <w:pPr>
              <w:spacing w:before="60"/>
              <w:jc w:val="center"/>
              <w:rPr>
                <w:i/>
              </w:rPr>
            </w:pPr>
            <w:r>
              <w:rPr>
                <w:i/>
              </w:rPr>
              <w:t>(To be completed during the course of the session to inform the audit for SQUIP 2020-2021)</w:t>
            </w:r>
          </w:p>
        </w:tc>
      </w:tr>
      <w:tr w:rsidR="00752619">
        <w:trPr>
          <w:trHeight w:val="1300"/>
        </w:trPr>
        <w:tc>
          <w:tcPr>
            <w:tcW w:w="14430" w:type="dxa"/>
            <w:shd w:val="clear" w:color="auto" w:fill="auto"/>
          </w:tcPr>
          <w:p w:rsidR="00752619" w:rsidRDefault="00877914">
            <w:pPr>
              <w:spacing w:before="60"/>
              <w:rPr>
                <w:b/>
              </w:rPr>
            </w:pPr>
            <w:r>
              <w:rPr>
                <w:b/>
              </w:rPr>
              <w:t>Impact and Evidence:</w:t>
            </w:r>
          </w:p>
        </w:tc>
      </w:tr>
    </w:tbl>
    <w:p w:rsidR="00752619" w:rsidRDefault="00752619">
      <w:pPr>
        <w:spacing w:after="200" w:line="276" w:lineRule="auto"/>
        <w:rPr>
          <w:b/>
          <w:sz w:val="28"/>
          <w:szCs w:val="28"/>
        </w:rPr>
      </w:pPr>
    </w:p>
    <w:p w:rsidR="00881EF6" w:rsidRDefault="00881EF6">
      <w:pPr>
        <w:spacing w:after="200" w:line="276" w:lineRule="auto"/>
        <w:rPr>
          <w:b/>
          <w:sz w:val="28"/>
          <w:szCs w:val="28"/>
        </w:rPr>
      </w:pPr>
    </w:p>
    <w:p w:rsidR="00881EF6" w:rsidRDefault="00881EF6">
      <w:pPr>
        <w:spacing w:after="200" w:line="276" w:lineRule="auto"/>
        <w:rPr>
          <w:b/>
          <w:sz w:val="28"/>
          <w:szCs w:val="28"/>
        </w:rPr>
      </w:pPr>
    </w:p>
    <w:p w:rsidR="00881EF6" w:rsidRDefault="00881EF6">
      <w:pPr>
        <w:spacing w:after="200" w:line="276" w:lineRule="auto"/>
        <w:rPr>
          <w:b/>
          <w:sz w:val="28"/>
          <w:szCs w:val="28"/>
        </w:rPr>
      </w:pPr>
    </w:p>
    <w:p w:rsidR="002E2176" w:rsidRDefault="002E2176">
      <w:pPr>
        <w:spacing w:after="200" w:line="276" w:lineRule="auto"/>
        <w:rPr>
          <w:b/>
          <w:sz w:val="28"/>
          <w:szCs w:val="28"/>
        </w:rPr>
      </w:pPr>
    </w:p>
    <w:p w:rsidR="002E2176" w:rsidRDefault="002E2176">
      <w:pPr>
        <w:spacing w:after="200" w:line="276" w:lineRule="auto"/>
        <w:rPr>
          <w:b/>
          <w:sz w:val="28"/>
          <w:szCs w:val="28"/>
        </w:rPr>
      </w:pPr>
    </w:p>
    <w:p w:rsidR="002E2176" w:rsidRDefault="002E2176">
      <w:pPr>
        <w:spacing w:after="200" w:line="276" w:lineRule="auto"/>
        <w:rPr>
          <w:b/>
          <w:sz w:val="28"/>
          <w:szCs w:val="28"/>
        </w:rPr>
      </w:pPr>
    </w:p>
    <w:p w:rsidR="002E2176" w:rsidRDefault="002E2176">
      <w:pPr>
        <w:spacing w:after="200" w:line="276" w:lineRule="auto"/>
        <w:rPr>
          <w:b/>
          <w:sz w:val="28"/>
          <w:szCs w:val="28"/>
        </w:rPr>
      </w:pPr>
    </w:p>
    <w:p w:rsidR="002E2176" w:rsidRDefault="002E2176">
      <w:pPr>
        <w:spacing w:after="200" w:line="276" w:lineRule="auto"/>
        <w:rPr>
          <w:b/>
          <w:sz w:val="28"/>
          <w:szCs w:val="28"/>
        </w:rPr>
      </w:pPr>
    </w:p>
    <w:p w:rsidR="002E2176" w:rsidRDefault="002E2176">
      <w:pPr>
        <w:spacing w:after="200" w:line="276" w:lineRule="auto"/>
        <w:rPr>
          <w:b/>
          <w:sz w:val="28"/>
          <w:szCs w:val="28"/>
        </w:rPr>
      </w:pPr>
    </w:p>
    <w:p w:rsidR="002E2176" w:rsidRDefault="002E2176">
      <w:pPr>
        <w:spacing w:after="200" w:line="276" w:lineRule="auto"/>
        <w:rPr>
          <w:b/>
          <w:sz w:val="28"/>
          <w:szCs w:val="28"/>
        </w:rPr>
      </w:pPr>
    </w:p>
    <w:p w:rsidR="002E2176" w:rsidRDefault="002E2176">
      <w:pPr>
        <w:spacing w:after="200" w:line="276" w:lineRule="auto"/>
        <w:rPr>
          <w:b/>
          <w:sz w:val="28"/>
          <w:szCs w:val="28"/>
        </w:rPr>
      </w:pPr>
    </w:p>
    <w:p w:rsidR="00881EF6" w:rsidRDefault="00881EF6">
      <w:pPr>
        <w:spacing w:after="200" w:line="276" w:lineRule="auto"/>
        <w:rPr>
          <w:b/>
          <w:sz w:val="28"/>
          <w:szCs w:val="28"/>
        </w:rPr>
      </w:pPr>
    </w:p>
    <w:tbl>
      <w:tblPr>
        <w:tblStyle w:val="a8"/>
        <w:tblW w:w="14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2"/>
        <w:gridCol w:w="567"/>
        <w:gridCol w:w="3989"/>
        <w:gridCol w:w="564"/>
        <w:gridCol w:w="1395"/>
        <w:gridCol w:w="1384"/>
        <w:gridCol w:w="1785"/>
        <w:gridCol w:w="1275"/>
        <w:gridCol w:w="1203"/>
      </w:tblGrid>
      <w:tr w:rsidR="00752619" w:rsidTr="005D4E07">
        <w:trPr>
          <w:trHeight w:val="420"/>
        </w:trPr>
        <w:tc>
          <w:tcPr>
            <w:tcW w:w="6818" w:type="dxa"/>
            <w:gridSpan w:val="3"/>
            <w:tcBorders>
              <w:right w:val="nil"/>
            </w:tcBorders>
            <w:shd w:val="clear" w:color="auto" w:fill="EEECE1"/>
          </w:tcPr>
          <w:p w:rsidR="00306FF4" w:rsidRPr="00881EF6" w:rsidRDefault="00877914" w:rsidP="002E4AED">
            <w:pPr>
              <w:pBdr>
                <w:top w:val="nil"/>
                <w:left w:val="nil"/>
                <w:bottom w:val="nil"/>
                <w:right w:val="nil"/>
                <w:between w:val="nil"/>
              </w:pBdr>
              <w:spacing w:before="60" w:after="60"/>
              <w:ind w:left="360"/>
              <w:rPr>
                <w:b/>
                <w:color w:val="000000"/>
              </w:rPr>
            </w:pPr>
            <w:r>
              <w:rPr>
                <w:b/>
                <w:color w:val="000000"/>
              </w:rPr>
              <w:t>Improvement P</w:t>
            </w:r>
            <w:r w:rsidR="00881EF6">
              <w:rPr>
                <w:b/>
                <w:color w:val="000000"/>
              </w:rPr>
              <w:t xml:space="preserve">riority 5: </w:t>
            </w:r>
            <w:r w:rsidR="00E41B8D" w:rsidRPr="00881EF6">
              <w:rPr>
                <w:b/>
                <w:color w:val="000000"/>
                <w:lang w:val="en-US"/>
              </w:rPr>
              <w:t xml:space="preserve">Continue to ensure that high quality learning and teaching is consistent across the school. </w:t>
            </w:r>
          </w:p>
          <w:p w:rsidR="00752619" w:rsidRDefault="00752619">
            <w:pPr>
              <w:pBdr>
                <w:top w:val="nil"/>
                <w:left w:val="nil"/>
                <w:bottom w:val="nil"/>
                <w:right w:val="nil"/>
                <w:between w:val="nil"/>
              </w:pBdr>
              <w:spacing w:before="60" w:after="60"/>
              <w:rPr>
                <w:b/>
                <w:color w:val="000000"/>
              </w:rPr>
            </w:pPr>
          </w:p>
          <w:p w:rsidR="00752619" w:rsidRDefault="00877914">
            <w:pPr>
              <w:pBdr>
                <w:top w:val="nil"/>
                <w:left w:val="nil"/>
                <w:bottom w:val="nil"/>
                <w:right w:val="nil"/>
                <w:between w:val="nil"/>
              </w:pBdr>
              <w:spacing w:before="60" w:after="60"/>
              <w:rPr>
                <w:b/>
                <w:color w:val="000000"/>
              </w:rPr>
            </w:pPr>
            <w:r>
              <w:rPr>
                <w:b/>
                <w:color w:val="000000"/>
              </w:rPr>
              <w:t>Lead Responsible:</w:t>
            </w:r>
            <w:r w:rsidR="000C7EB3">
              <w:rPr>
                <w:b/>
                <w:color w:val="000000"/>
              </w:rPr>
              <w:t xml:space="preserve">  Alison Murison (HT)</w:t>
            </w:r>
          </w:p>
          <w:p w:rsidR="000C7EB3" w:rsidRDefault="000C7EB3">
            <w:pPr>
              <w:pBdr>
                <w:top w:val="nil"/>
                <w:left w:val="nil"/>
                <w:bottom w:val="nil"/>
                <w:right w:val="nil"/>
                <w:between w:val="nil"/>
              </w:pBdr>
              <w:spacing w:before="60" w:after="60"/>
              <w:rPr>
                <w:b/>
                <w:color w:val="000000"/>
              </w:rPr>
            </w:pPr>
            <w:r>
              <w:rPr>
                <w:b/>
                <w:color w:val="000000"/>
              </w:rPr>
              <w:t xml:space="preserve">  </w:t>
            </w:r>
            <w:r w:rsidR="002E2176">
              <w:rPr>
                <w:b/>
                <w:color w:val="000000"/>
              </w:rPr>
              <w:t xml:space="preserve">        </w:t>
            </w:r>
            <w:r>
              <w:rPr>
                <w:b/>
                <w:color w:val="000000"/>
              </w:rPr>
              <w:t>Anne Bell (DHT)</w:t>
            </w:r>
            <w:r w:rsidR="002E2176">
              <w:rPr>
                <w:b/>
                <w:color w:val="000000"/>
              </w:rPr>
              <w:t xml:space="preserve">  Sandra O’Rourke (DHT)</w:t>
            </w:r>
          </w:p>
          <w:p w:rsidR="00752619" w:rsidRDefault="00752619">
            <w:pPr>
              <w:pBdr>
                <w:top w:val="nil"/>
                <w:left w:val="nil"/>
                <w:bottom w:val="nil"/>
                <w:right w:val="nil"/>
                <w:between w:val="nil"/>
              </w:pBdr>
              <w:ind w:left="360" w:hanging="720"/>
              <w:rPr>
                <w:b/>
                <w:color w:val="000000"/>
              </w:rPr>
            </w:pPr>
          </w:p>
          <w:p w:rsidR="00752619" w:rsidRDefault="00877914">
            <w:r>
              <w:rPr>
                <w:b/>
              </w:rPr>
              <w:t>Partnership Forum (where appropriate):</w:t>
            </w:r>
          </w:p>
        </w:tc>
        <w:tc>
          <w:tcPr>
            <w:tcW w:w="7606" w:type="dxa"/>
            <w:gridSpan w:val="6"/>
            <w:tcBorders>
              <w:left w:val="nil"/>
            </w:tcBorders>
            <w:shd w:val="clear" w:color="auto" w:fill="EEECE1"/>
          </w:tcPr>
          <w:p w:rsidR="00752619" w:rsidRDefault="00877914">
            <w:pPr>
              <w:pBdr>
                <w:top w:val="nil"/>
                <w:left w:val="nil"/>
                <w:bottom w:val="nil"/>
                <w:right w:val="nil"/>
                <w:between w:val="nil"/>
              </w:pBdr>
              <w:spacing w:before="60" w:after="60"/>
              <w:rPr>
                <w:b/>
                <w:color w:val="000000"/>
              </w:rPr>
            </w:pPr>
            <w:r>
              <w:rPr>
                <w:b/>
                <w:color w:val="000000"/>
              </w:rPr>
              <w:t>Expected Outcome(s) for whom, by when, by how much?</w:t>
            </w:r>
          </w:p>
          <w:p w:rsidR="00752619" w:rsidRDefault="00752619"/>
          <w:p w:rsidR="00752619" w:rsidRDefault="00A04424">
            <w:r>
              <w:t>All learners will experience hig</w:t>
            </w:r>
            <w:r w:rsidR="002E2176">
              <w:t>h quality learning and teaching consistently across the curriculum.</w:t>
            </w:r>
          </w:p>
          <w:p w:rsidR="002E2176" w:rsidRDefault="002E2176"/>
        </w:tc>
      </w:tr>
      <w:tr w:rsidR="00752619" w:rsidTr="005D4E07">
        <w:trPr>
          <w:trHeight w:val="260"/>
        </w:trPr>
        <w:tc>
          <w:tcPr>
            <w:tcW w:w="2262" w:type="dxa"/>
            <w:vMerge w:val="restart"/>
            <w:shd w:val="clear" w:color="auto" w:fill="auto"/>
          </w:tcPr>
          <w:p w:rsidR="00752619" w:rsidRDefault="00877914">
            <w:pPr>
              <w:spacing w:before="60"/>
              <w:jc w:val="center"/>
              <w:rPr>
                <w:b/>
                <w:sz w:val="20"/>
                <w:szCs w:val="20"/>
              </w:rPr>
            </w:pPr>
            <w:r>
              <w:rPr>
                <w:b/>
                <w:sz w:val="20"/>
                <w:szCs w:val="20"/>
              </w:rPr>
              <w:t>Impact Measures How will we know?</w:t>
            </w:r>
          </w:p>
          <w:p w:rsidR="00752619" w:rsidRDefault="00752619">
            <w:pPr>
              <w:jc w:val="center"/>
              <w:rPr>
                <w:b/>
                <w:sz w:val="20"/>
                <w:szCs w:val="20"/>
              </w:rPr>
            </w:pPr>
          </w:p>
        </w:tc>
        <w:tc>
          <w:tcPr>
            <w:tcW w:w="567" w:type="dxa"/>
            <w:vMerge w:val="restart"/>
          </w:tcPr>
          <w:p w:rsidR="00752619" w:rsidRDefault="00877914">
            <w:pPr>
              <w:jc w:val="center"/>
              <w:rPr>
                <w:b/>
                <w:sz w:val="20"/>
                <w:szCs w:val="20"/>
              </w:rPr>
            </w:pPr>
            <w:r>
              <w:rPr>
                <w:b/>
                <w:sz w:val="20"/>
                <w:szCs w:val="20"/>
              </w:rPr>
              <w:t>QI</w:t>
            </w:r>
          </w:p>
          <w:p w:rsidR="00752619" w:rsidRDefault="00752619">
            <w:pPr>
              <w:jc w:val="center"/>
              <w:rPr>
                <w:b/>
                <w:sz w:val="20"/>
                <w:szCs w:val="20"/>
              </w:rPr>
            </w:pPr>
          </w:p>
        </w:tc>
        <w:tc>
          <w:tcPr>
            <w:tcW w:w="4553" w:type="dxa"/>
            <w:gridSpan w:val="2"/>
            <w:vMerge w:val="restart"/>
          </w:tcPr>
          <w:p w:rsidR="00752619" w:rsidRDefault="00877914">
            <w:pPr>
              <w:jc w:val="center"/>
              <w:rPr>
                <w:b/>
                <w:sz w:val="20"/>
                <w:szCs w:val="20"/>
              </w:rPr>
            </w:pPr>
            <w:r>
              <w:rPr>
                <w:b/>
                <w:sz w:val="20"/>
                <w:szCs w:val="20"/>
              </w:rPr>
              <w:t>Specific Actions</w:t>
            </w:r>
          </w:p>
        </w:tc>
        <w:tc>
          <w:tcPr>
            <w:tcW w:w="2779" w:type="dxa"/>
            <w:gridSpan w:val="2"/>
            <w:vMerge w:val="restart"/>
          </w:tcPr>
          <w:p w:rsidR="00752619" w:rsidRDefault="00877914">
            <w:pPr>
              <w:jc w:val="center"/>
              <w:rPr>
                <w:b/>
                <w:sz w:val="20"/>
                <w:szCs w:val="20"/>
              </w:rPr>
            </w:pPr>
            <w:r>
              <w:rPr>
                <w:b/>
                <w:sz w:val="20"/>
                <w:szCs w:val="20"/>
              </w:rPr>
              <w:t>QI 1.5</w:t>
            </w:r>
          </w:p>
          <w:p w:rsidR="00752619" w:rsidRDefault="00877914">
            <w:pPr>
              <w:jc w:val="center"/>
              <w:rPr>
                <w:sz w:val="16"/>
                <w:szCs w:val="16"/>
              </w:rPr>
            </w:pPr>
            <w:r>
              <w:rPr>
                <w:b/>
                <w:sz w:val="20"/>
                <w:szCs w:val="20"/>
              </w:rPr>
              <w:t>Management of resources to promote equity</w:t>
            </w:r>
          </w:p>
        </w:tc>
        <w:tc>
          <w:tcPr>
            <w:tcW w:w="1785" w:type="dxa"/>
            <w:vMerge w:val="restart"/>
            <w:shd w:val="clear" w:color="auto" w:fill="auto"/>
          </w:tcPr>
          <w:p w:rsidR="00752619" w:rsidRDefault="00877914">
            <w:pPr>
              <w:spacing w:before="60"/>
              <w:jc w:val="center"/>
              <w:rPr>
                <w:b/>
                <w:sz w:val="20"/>
                <w:szCs w:val="20"/>
              </w:rPr>
            </w:pPr>
            <w:r>
              <w:rPr>
                <w:b/>
                <w:sz w:val="20"/>
                <w:szCs w:val="20"/>
              </w:rPr>
              <w:t>QI 1.3 Leadership of change</w:t>
            </w:r>
          </w:p>
          <w:p w:rsidR="00752619" w:rsidRDefault="00752619">
            <w:pPr>
              <w:spacing w:before="60"/>
              <w:jc w:val="center"/>
              <w:rPr>
                <w:b/>
                <w:sz w:val="20"/>
                <w:szCs w:val="20"/>
              </w:rPr>
            </w:pPr>
          </w:p>
          <w:p w:rsidR="00752619" w:rsidRDefault="00877914">
            <w:pPr>
              <w:spacing w:before="60"/>
              <w:jc w:val="center"/>
              <w:rPr>
                <w:b/>
                <w:sz w:val="20"/>
                <w:szCs w:val="20"/>
              </w:rPr>
            </w:pPr>
            <w:r>
              <w:rPr>
                <w:b/>
                <w:sz w:val="20"/>
                <w:szCs w:val="20"/>
              </w:rPr>
              <w:t>Who?</w:t>
            </w:r>
          </w:p>
        </w:tc>
        <w:tc>
          <w:tcPr>
            <w:tcW w:w="1275" w:type="dxa"/>
            <w:vMerge w:val="restart"/>
          </w:tcPr>
          <w:p w:rsidR="00752619" w:rsidRDefault="00877914">
            <w:pPr>
              <w:pBdr>
                <w:top w:val="nil"/>
                <w:left w:val="nil"/>
                <w:bottom w:val="nil"/>
                <w:right w:val="nil"/>
                <w:between w:val="nil"/>
              </w:pBdr>
              <w:spacing w:before="40" w:after="40"/>
              <w:jc w:val="center"/>
              <w:rPr>
                <w:b/>
                <w:color w:val="000000"/>
                <w:sz w:val="20"/>
                <w:szCs w:val="20"/>
              </w:rPr>
            </w:pPr>
            <w:r>
              <w:rPr>
                <w:b/>
                <w:color w:val="000000"/>
                <w:sz w:val="20"/>
                <w:szCs w:val="20"/>
              </w:rPr>
              <w:t>Timescale</w:t>
            </w:r>
          </w:p>
          <w:p w:rsidR="00752619" w:rsidRDefault="00752619"/>
          <w:p w:rsidR="00752619" w:rsidRDefault="00752619"/>
          <w:p w:rsidR="00752619" w:rsidRDefault="00877914">
            <w:r>
              <w:rPr>
                <w:b/>
                <w:sz w:val="20"/>
                <w:szCs w:val="20"/>
              </w:rPr>
              <w:t>By When?</w:t>
            </w:r>
          </w:p>
        </w:tc>
        <w:tc>
          <w:tcPr>
            <w:tcW w:w="1203" w:type="dxa"/>
          </w:tcPr>
          <w:p w:rsidR="00752619" w:rsidRDefault="00877914">
            <w:pPr>
              <w:pBdr>
                <w:top w:val="nil"/>
                <w:left w:val="nil"/>
                <w:bottom w:val="nil"/>
                <w:right w:val="nil"/>
                <w:between w:val="nil"/>
              </w:pBdr>
              <w:spacing w:before="40" w:after="40"/>
              <w:jc w:val="center"/>
              <w:rPr>
                <w:b/>
                <w:color w:val="000000"/>
                <w:sz w:val="20"/>
                <w:szCs w:val="20"/>
              </w:rPr>
            </w:pPr>
            <w:r>
              <w:rPr>
                <w:b/>
                <w:color w:val="000000"/>
                <w:sz w:val="20"/>
                <w:szCs w:val="20"/>
              </w:rPr>
              <w:t>Progress</w:t>
            </w:r>
          </w:p>
        </w:tc>
      </w:tr>
      <w:tr w:rsidR="00752619" w:rsidTr="005D4E07">
        <w:trPr>
          <w:trHeight w:val="220"/>
        </w:trPr>
        <w:tc>
          <w:tcPr>
            <w:tcW w:w="2262"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567"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4553" w:type="dxa"/>
            <w:gridSpan w:val="2"/>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2779" w:type="dxa"/>
            <w:gridSpan w:val="2"/>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785"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1275"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203" w:type="dxa"/>
            <w:shd w:val="clear" w:color="auto" w:fill="92D05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 xml:space="preserve">On Track </w:t>
            </w:r>
          </w:p>
        </w:tc>
      </w:tr>
      <w:tr w:rsidR="00752619" w:rsidTr="005D4E07">
        <w:trPr>
          <w:trHeight w:val="120"/>
        </w:trPr>
        <w:tc>
          <w:tcPr>
            <w:tcW w:w="2262" w:type="dxa"/>
            <w:vMerge/>
            <w:shd w:val="clear" w:color="auto" w:fill="auto"/>
          </w:tcPr>
          <w:p w:rsidR="00752619" w:rsidRDefault="00752619">
            <w:pPr>
              <w:widowControl w:val="0"/>
              <w:pBdr>
                <w:top w:val="nil"/>
                <w:left w:val="nil"/>
                <w:bottom w:val="nil"/>
                <w:right w:val="nil"/>
                <w:between w:val="nil"/>
              </w:pBdr>
              <w:spacing w:line="276" w:lineRule="auto"/>
              <w:rPr>
                <w:b/>
                <w:color w:val="FFFFFF"/>
                <w:sz w:val="12"/>
                <w:szCs w:val="12"/>
              </w:rPr>
            </w:pPr>
          </w:p>
        </w:tc>
        <w:tc>
          <w:tcPr>
            <w:tcW w:w="567" w:type="dxa"/>
            <w:vMerge/>
          </w:tcPr>
          <w:p w:rsidR="00752619" w:rsidRDefault="00752619">
            <w:pPr>
              <w:widowControl w:val="0"/>
              <w:pBdr>
                <w:top w:val="nil"/>
                <w:left w:val="nil"/>
                <w:bottom w:val="nil"/>
                <w:right w:val="nil"/>
                <w:between w:val="nil"/>
              </w:pBdr>
              <w:spacing w:line="276" w:lineRule="auto"/>
              <w:rPr>
                <w:b/>
                <w:color w:val="FFFFFF"/>
                <w:sz w:val="12"/>
                <w:szCs w:val="12"/>
              </w:rPr>
            </w:pPr>
          </w:p>
        </w:tc>
        <w:tc>
          <w:tcPr>
            <w:tcW w:w="4553" w:type="dxa"/>
            <w:gridSpan w:val="2"/>
            <w:vMerge/>
          </w:tcPr>
          <w:p w:rsidR="00752619" w:rsidRDefault="00752619">
            <w:pPr>
              <w:widowControl w:val="0"/>
              <w:pBdr>
                <w:top w:val="nil"/>
                <w:left w:val="nil"/>
                <w:bottom w:val="nil"/>
                <w:right w:val="nil"/>
                <w:between w:val="nil"/>
              </w:pBdr>
              <w:spacing w:line="276" w:lineRule="auto"/>
              <w:rPr>
                <w:b/>
                <w:color w:val="FFFFFF"/>
                <w:sz w:val="12"/>
                <w:szCs w:val="12"/>
              </w:rPr>
            </w:pPr>
          </w:p>
        </w:tc>
        <w:tc>
          <w:tcPr>
            <w:tcW w:w="1395" w:type="dxa"/>
            <w:vMerge w:val="restart"/>
          </w:tcPr>
          <w:p w:rsidR="00752619" w:rsidRDefault="00877914">
            <w:pPr>
              <w:pBdr>
                <w:top w:val="nil"/>
                <w:left w:val="nil"/>
                <w:bottom w:val="nil"/>
                <w:right w:val="nil"/>
                <w:between w:val="nil"/>
              </w:pBdr>
              <w:jc w:val="center"/>
              <w:rPr>
                <w:b/>
                <w:color w:val="000000"/>
                <w:sz w:val="20"/>
                <w:szCs w:val="20"/>
              </w:rPr>
            </w:pPr>
            <w:r>
              <w:rPr>
                <w:b/>
                <w:color w:val="000000"/>
                <w:sz w:val="20"/>
                <w:szCs w:val="20"/>
              </w:rPr>
              <w:t>Time Resource</w:t>
            </w:r>
          </w:p>
        </w:tc>
        <w:tc>
          <w:tcPr>
            <w:tcW w:w="1384" w:type="dxa"/>
            <w:vMerge w:val="restart"/>
          </w:tcPr>
          <w:p w:rsidR="00752619" w:rsidRDefault="00877914">
            <w:pPr>
              <w:pBdr>
                <w:top w:val="nil"/>
                <w:left w:val="nil"/>
                <w:bottom w:val="nil"/>
                <w:right w:val="nil"/>
                <w:between w:val="nil"/>
              </w:pBdr>
              <w:jc w:val="center"/>
              <w:rPr>
                <w:b/>
                <w:color w:val="000000"/>
                <w:sz w:val="20"/>
                <w:szCs w:val="20"/>
              </w:rPr>
            </w:pPr>
            <w:r>
              <w:rPr>
                <w:b/>
                <w:color w:val="000000"/>
                <w:sz w:val="20"/>
                <w:szCs w:val="20"/>
              </w:rPr>
              <w:t xml:space="preserve">School Budget Resource </w:t>
            </w:r>
          </w:p>
          <w:p w:rsidR="00752619" w:rsidRDefault="00877914">
            <w:pPr>
              <w:pBdr>
                <w:top w:val="nil"/>
                <w:left w:val="nil"/>
                <w:bottom w:val="nil"/>
                <w:right w:val="nil"/>
                <w:between w:val="nil"/>
              </w:pBdr>
              <w:jc w:val="center"/>
              <w:rPr>
                <w:b/>
                <w:color w:val="000000"/>
                <w:sz w:val="20"/>
                <w:szCs w:val="20"/>
              </w:rPr>
            </w:pPr>
            <w:r>
              <w:rPr>
                <w:b/>
                <w:color w:val="000000"/>
                <w:sz w:val="20"/>
                <w:szCs w:val="20"/>
              </w:rPr>
              <w:t xml:space="preserve">£ </w:t>
            </w:r>
          </w:p>
        </w:tc>
        <w:tc>
          <w:tcPr>
            <w:tcW w:w="1785" w:type="dxa"/>
            <w:vMerge/>
            <w:shd w:val="clear" w:color="auto" w:fill="auto"/>
          </w:tcPr>
          <w:p w:rsidR="00752619" w:rsidRDefault="00752619">
            <w:pPr>
              <w:widowControl w:val="0"/>
              <w:pBdr>
                <w:top w:val="nil"/>
                <w:left w:val="nil"/>
                <w:bottom w:val="nil"/>
                <w:right w:val="nil"/>
                <w:between w:val="nil"/>
              </w:pBdr>
              <w:spacing w:line="276" w:lineRule="auto"/>
              <w:rPr>
                <w:b/>
                <w:color w:val="000000"/>
                <w:sz w:val="20"/>
                <w:szCs w:val="20"/>
              </w:rPr>
            </w:pPr>
          </w:p>
        </w:tc>
        <w:tc>
          <w:tcPr>
            <w:tcW w:w="1275" w:type="dxa"/>
            <w:vMerge/>
          </w:tcPr>
          <w:p w:rsidR="00752619" w:rsidRDefault="00752619">
            <w:pPr>
              <w:widowControl w:val="0"/>
              <w:pBdr>
                <w:top w:val="nil"/>
                <w:left w:val="nil"/>
                <w:bottom w:val="nil"/>
                <w:right w:val="nil"/>
                <w:between w:val="nil"/>
              </w:pBdr>
              <w:spacing w:line="276" w:lineRule="auto"/>
              <w:rPr>
                <w:b/>
                <w:color w:val="000000"/>
                <w:sz w:val="20"/>
                <w:szCs w:val="20"/>
              </w:rPr>
            </w:pPr>
          </w:p>
        </w:tc>
        <w:tc>
          <w:tcPr>
            <w:tcW w:w="1203" w:type="dxa"/>
            <w:shd w:val="clear" w:color="auto" w:fill="FFC00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Behind Schedule</w:t>
            </w:r>
          </w:p>
          <w:p w:rsidR="00752619" w:rsidRDefault="00752619"/>
        </w:tc>
      </w:tr>
      <w:tr w:rsidR="00752619" w:rsidTr="005D4E07">
        <w:trPr>
          <w:trHeight w:val="340"/>
        </w:trPr>
        <w:tc>
          <w:tcPr>
            <w:tcW w:w="2262" w:type="dxa"/>
            <w:vMerge/>
            <w:shd w:val="clear" w:color="auto" w:fill="auto"/>
          </w:tcPr>
          <w:p w:rsidR="00752619" w:rsidRDefault="00752619">
            <w:pPr>
              <w:widowControl w:val="0"/>
              <w:pBdr>
                <w:top w:val="nil"/>
                <w:left w:val="nil"/>
                <w:bottom w:val="nil"/>
                <w:right w:val="nil"/>
                <w:between w:val="nil"/>
              </w:pBdr>
              <w:spacing w:line="276" w:lineRule="auto"/>
            </w:pPr>
          </w:p>
        </w:tc>
        <w:tc>
          <w:tcPr>
            <w:tcW w:w="567" w:type="dxa"/>
            <w:vMerge/>
          </w:tcPr>
          <w:p w:rsidR="00752619" w:rsidRDefault="00752619">
            <w:pPr>
              <w:widowControl w:val="0"/>
              <w:pBdr>
                <w:top w:val="nil"/>
                <w:left w:val="nil"/>
                <w:bottom w:val="nil"/>
                <w:right w:val="nil"/>
                <w:between w:val="nil"/>
              </w:pBdr>
              <w:spacing w:line="276" w:lineRule="auto"/>
            </w:pPr>
          </w:p>
        </w:tc>
        <w:tc>
          <w:tcPr>
            <w:tcW w:w="4553" w:type="dxa"/>
            <w:gridSpan w:val="2"/>
            <w:vMerge/>
          </w:tcPr>
          <w:p w:rsidR="00752619" w:rsidRDefault="00752619">
            <w:pPr>
              <w:widowControl w:val="0"/>
              <w:pBdr>
                <w:top w:val="nil"/>
                <w:left w:val="nil"/>
                <w:bottom w:val="nil"/>
                <w:right w:val="nil"/>
                <w:between w:val="nil"/>
              </w:pBdr>
              <w:spacing w:line="276" w:lineRule="auto"/>
            </w:pPr>
          </w:p>
        </w:tc>
        <w:tc>
          <w:tcPr>
            <w:tcW w:w="1395" w:type="dxa"/>
            <w:vMerge/>
          </w:tcPr>
          <w:p w:rsidR="00752619" w:rsidRDefault="00752619">
            <w:pPr>
              <w:widowControl w:val="0"/>
              <w:pBdr>
                <w:top w:val="nil"/>
                <w:left w:val="nil"/>
                <w:bottom w:val="nil"/>
                <w:right w:val="nil"/>
                <w:between w:val="nil"/>
              </w:pBdr>
              <w:spacing w:line="276" w:lineRule="auto"/>
            </w:pPr>
          </w:p>
        </w:tc>
        <w:tc>
          <w:tcPr>
            <w:tcW w:w="1384" w:type="dxa"/>
            <w:vMerge/>
          </w:tcPr>
          <w:p w:rsidR="00752619" w:rsidRDefault="00752619">
            <w:pPr>
              <w:widowControl w:val="0"/>
              <w:pBdr>
                <w:top w:val="nil"/>
                <w:left w:val="nil"/>
                <w:bottom w:val="nil"/>
                <w:right w:val="nil"/>
                <w:between w:val="nil"/>
              </w:pBdr>
              <w:spacing w:line="276" w:lineRule="auto"/>
            </w:pPr>
          </w:p>
        </w:tc>
        <w:tc>
          <w:tcPr>
            <w:tcW w:w="1785" w:type="dxa"/>
            <w:vMerge/>
            <w:shd w:val="clear" w:color="auto" w:fill="auto"/>
          </w:tcPr>
          <w:p w:rsidR="00752619" w:rsidRDefault="00752619">
            <w:pPr>
              <w:widowControl w:val="0"/>
              <w:pBdr>
                <w:top w:val="nil"/>
                <w:left w:val="nil"/>
                <w:bottom w:val="nil"/>
                <w:right w:val="nil"/>
                <w:between w:val="nil"/>
              </w:pBdr>
              <w:spacing w:line="276" w:lineRule="auto"/>
            </w:pPr>
          </w:p>
        </w:tc>
        <w:tc>
          <w:tcPr>
            <w:tcW w:w="1275" w:type="dxa"/>
            <w:vMerge/>
          </w:tcPr>
          <w:p w:rsidR="00752619" w:rsidRDefault="00752619">
            <w:pPr>
              <w:widowControl w:val="0"/>
              <w:pBdr>
                <w:top w:val="nil"/>
                <w:left w:val="nil"/>
                <w:bottom w:val="nil"/>
                <w:right w:val="nil"/>
                <w:between w:val="nil"/>
              </w:pBdr>
              <w:spacing w:line="276" w:lineRule="auto"/>
            </w:pPr>
          </w:p>
        </w:tc>
        <w:tc>
          <w:tcPr>
            <w:tcW w:w="1203" w:type="dxa"/>
            <w:shd w:val="clear" w:color="auto" w:fill="FF0000"/>
          </w:tcPr>
          <w:p w:rsidR="00752619" w:rsidRDefault="00877914">
            <w:pPr>
              <w:pBdr>
                <w:top w:val="nil"/>
                <w:left w:val="nil"/>
                <w:bottom w:val="nil"/>
                <w:right w:val="nil"/>
                <w:between w:val="nil"/>
              </w:pBdr>
              <w:spacing w:before="40" w:after="40"/>
              <w:jc w:val="center"/>
              <w:rPr>
                <w:b/>
                <w:color w:val="FFFFFF"/>
                <w:sz w:val="12"/>
                <w:szCs w:val="12"/>
              </w:rPr>
            </w:pPr>
            <w:r>
              <w:rPr>
                <w:b/>
                <w:color w:val="FFFFFF"/>
                <w:sz w:val="12"/>
                <w:szCs w:val="12"/>
              </w:rPr>
              <w:t>Not Actioned</w:t>
            </w:r>
          </w:p>
        </w:tc>
      </w:tr>
      <w:tr w:rsidR="00752619" w:rsidTr="005D4E07">
        <w:trPr>
          <w:trHeight w:val="560"/>
        </w:trPr>
        <w:tc>
          <w:tcPr>
            <w:tcW w:w="2262" w:type="dxa"/>
            <w:shd w:val="clear" w:color="auto" w:fill="auto"/>
          </w:tcPr>
          <w:p w:rsidR="00752619" w:rsidRPr="00E41B8D" w:rsidRDefault="00881EF6" w:rsidP="002E4AED">
            <w:pPr>
              <w:jc w:val="both"/>
              <w:rPr>
                <w:sz w:val="20"/>
                <w:szCs w:val="20"/>
              </w:rPr>
            </w:pPr>
            <w:r w:rsidRPr="00E41B8D">
              <w:rPr>
                <w:sz w:val="20"/>
                <w:szCs w:val="20"/>
              </w:rPr>
              <w:t>Class visits and learning walks evidence that high quality learning and teaching is consistent across the school.  Collated faculty and whole school observation of learning reports in May and November detail examples of this.</w:t>
            </w:r>
          </w:p>
        </w:tc>
        <w:tc>
          <w:tcPr>
            <w:tcW w:w="567" w:type="dxa"/>
          </w:tcPr>
          <w:p w:rsidR="00752619" w:rsidRDefault="00CA60FF">
            <w:pPr>
              <w:jc w:val="center"/>
              <w:rPr>
                <w:b/>
                <w:sz w:val="20"/>
                <w:szCs w:val="20"/>
              </w:rPr>
            </w:pPr>
            <w:r>
              <w:rPr>
                <w:b/>
                <w:sz w:val="20"/>
                <w:szCs w:val="20"/>
              </w:rPr>
              <w:t>2.3</w:t>
            </w:r>
          </w:p>
        </w:tc>
        <w:tc>
          <w:tcPr>
            <w:tcW w:w="4553" w:type="dxa"/>
            <w:gridSpan w:val="2"/>
          </w:tcPr>
          <w:p w:rsidR="00752619" w:rsidRPr="00E41B8D" w:rsidRDefault="00881EF6" w:rsidP="002E4AED">
            <w:pPr>
              <w:jc w:val="both"/>
              <w:rPr>
                <w:sz w:val="20"/>
                <w:szCs w:val="20"/>
              </w:rPr>
            </w:pPr>
            <w:r w:rsidRPr="00E41B8D">
              <w:rPr>
                <w:sz w:val="20"/>
                <w:szCs w:val="20"/>
              </w:rPr>
              <w:t>Based on the Aberdeen Grammar School Summary of Inspection Findings (SIF) published in December 2018, we have identified the key areas as a staff we will be working on to ensure high quality learning, teaching and assessment with the aim of moving from very good to excellent.  These areas will be the focus of class visits in May and November.  Each class teacher will be visited and there will be a clear focus.</w:t>
            </w:r>
          </w:p>
          <w:p w:rsidR="00881EF6" w:rsidRPr="00E41B8D" w:rsidRDefault="00881EF6" w:rsidP="002E4AED">
            <w:pPr>
              <w:jc w:val="both"/>
              <w:rPr>
                <w:sz w:val="20"/>
                <w:szCs w:val="20"/>
              </w:rPr>
            </w:pPr>
          </w:p>
          <w:p w:rsidR="00881EF6" w:rsidRDefault="00881EF6" w:rsidP="002E4AED">
            <w:pPr>
              <w:jc w:val="both"/>
              <w:rPr>
                <w:b/>
                <w:sz w:val="20"/>
                <w:szCs w:val="20"/>
              </w:rPr>
            </w:pPr>
            <w:r w:rsidRPr="00E41B8D">
              <w:rPr>
                <w:sz w:val="20"/>
                <w:szCs w:val="20"/>
              </w:rPr>
              <w:t>Each faculty PT will produce a faculty report which will be submitted to the HT.  The HT will then compile a whole school report detailing strengths and any areas for improvement.</w:t>
            </w:r>
          </w:p>
        </w:tc>
        <w:tc>
          <w:tcPr>
            <w:tcW w:w="1395" w:type="dxa"/>
          </w:tcPr>
          <w:p w:rsidR="00752619" w:rsidRPr="000C7EB3" w:rsidRDefault="000C7EB3">
            <w:pPr>
              <w:pBdr>
                <w:top w:val="nil"/>
                <w:left w:val="nil"/>
                <w:bottom w:val="nil"/>
                <w:right w:val="nil"/>
                <w:between w:val="nil"/>
              </w:pBdr>
              <w:jc w:val="center"/>
              <w:rPr>
                <w:color w:val="000000"/>
                <w:sz w:val="20"/>
                <w:szCs w:val="20"/>
              </w:rPr>
            </w:pPr>
            <w:r w:rsidRPr="000C7EB3">
              <w:rPr>
                <w:color w:val="000000"/>
                <w:sz w:val="20"/>
                <w:szCs w:val="20"/>
              </w:rPr>
              <w:t>ESMT</w:t>
            </w:r>
          </w:p>
          <w:p w:rsidR="000C7EB3" w:rsidRDefault="000C7EB3">
            <w:pPr>
              <w:pBdr>
                <w:top w:val="nil"/>
                <w:left w:val="nil"/>
                <w:bottom w:val="nil"/>
                <w:right w:val="nil"/>
                <w:between w:val="nil"/>
              </w:pBdr>
              <w:jc w:val="center"/>
              <w:rPr>
                <w:color w:val="000000"/>
                <w:sz w:val="20"/>
                <w:szCs w:val="20"/>
              </w:rPr>
            </w:pPr>
            <w:r w:rsidRPr="000C7EB3">
              <w:rPr>
                <w:color w:val="000000"/>
                <w:sz w:val="20"/>
                <w:szCs w:val="20"/>
              </w:rPr>
              <w:t>Time equivalent to 1FTE</w:t>
            </w:r>
            <w:r>
              <w:rPr>
                <w:color w:val="000000"/>
                <w:sz w:val="20"/>
                <w:szCs w:val="20"/>
              </w:rPr>
              <w:t xml:space="preserve"> across May and November</w:t>
            </w:r>
          </w:p>
          <w:p w:rsidR="000C7EB3" w:rsidRDefault="000C7EB3">
            <w:pPr>
              <w:pBdr>
                <w:top w:val="nil"/>
                <w:left w:val="nil"/>
                <w:bottom w:val="nil"/>
                <w:right w:val="nil"/>
                <w:between w:val="nil"/>
              </w:pBdr>
              <w:jc w:val="center"/>
              <w:rPr>
                <w:color w:val="000000"/>
                <w:sz w:val="20"/>
                <w:szCs w:val="20"/>
              </w:rPr>
            </w:pPr>
          </w:p>
          <w:p w:rsidR="000C7EB3" w:rsidRDefault="000C7EB3">
            <w:pPr>
              <w:pBdr>
                <w:top w:val="nil"/>
                <w:left w:val="nil"/>
                <w:bottom w:val="nil"/>
                <w:right w:val="nil"/>
                <w:between w:val="nil"/>
              </w:pBdr>
              <w:jc w:val="center"/>
              <w:rPr>
                <w:color w:val="000000"/>
                <w:sz w:val="20"/>
                <w:szCs w:val="20"/>
              </w:rPr>
            </w:pPr>
          </w:p>
          <w:p w:rsidR="000C7EB3" w:rsidRDefault="000C7EB3">
            <w:pPr>
              <w:pBdr>
                <w:top w:val="nil"/>
                <w:left w:val="nil"/>
                <w:bottom w:val="nil"/>
                <w:right w:val="nil"/>
                <w:between w:val="nil"/>
              </w:pBdr>
              <w:jc w:val="center"/>
              <w:rPr>
                <w:color w:val="000000"/>
                <w:sz w:val="20"/>
                <w:szCs w:val="20"/>
              </w:rPr>
            </w:pPr>
          </w:p>
          <w:p w:rsidR="000C7EB3" w:rsidRDefault="000C7EB3">
            <w:pPr>
              <w:pBdr>
                <w:top w:val="nil"/>
                <w:left w:val="nil"/>
                <w:bottom w:val="nil"/>
                <w:right w:val="nil"/>
                <w:between w:val="nil"/>
              </w:pBdr>
              <w:jc w:val="center"/>
              <w:rPr>
                <w:color w:val="000000"/>
                <w:sz w:val="20"/>
                <w:szCs w:val="20"/>
              </w:rPr>
            </w:pPr>
          </w:p>
          <w:p w:rsidR="000C7EB3" w:rsidRDefault="000C7EB3">
            <w:pPr>
              <w:pBdr>
                <w:top w:val="nil"/>
                <w:left w:val="nil"/>
                <w:bottom w:val="nil"/>
                <w:right w:val="nil"/>
                <w:between w:val="nil"/>
              </w:pBdr>
              <w:jc w:val="center"/>
              <w:rPr>
                <w:color w:val="000000"/>
                <w:sz w:val="20"/>
                <w:szCs w:val="20"/>
              </w:rPr>
            </w:pPr>
          </w:p>
          <w:p w:rsidR="000C7EB3" w:rsidRDefault="000C7EB3">
            <w:pPr>
              <w:pBdr>
                <w:top w:val="nil"/>
                <w:left w:val="nil"/>
                <w:bottom w:val="nil"/>
                <w:right w:val="nil"/>
                <w:between w:val="nil"/>
              </w:pBdr>
              <w:jc w:val="center"/>
              <w:rPr>
                <w:b/>
                <w:color w:val="000000"/>
                <w:sz w:val="20"/>
                <w:szCs w:val="20"/>
              </w:rPr>
            </w:pPr>
          </w:p>
        </w:tc>
        <w:tc>
          <w:tcPr>
            <w:tcW w:w="1384" w:type="dxa"/>
          </w:tcPr>
          <w:p w:rsidR="00752619" w:rsidRPr="000C7EB3" w:rsidRDefault="000C7EB3">
            <w:pPr>
              <w:pBdr>
                <w:top w:val="nil"/>
                <w:left w:val="nil"/>
                <w:bottom w:val="nil"/>
                <w:right w:val="nil"/>
                <w:between w:val="nil"/>
              </w:pBdr>
              <w:jc w:val="center"/>
              <w:rPr>
                <w:color w:val="000000"/>
                <w:sz w:val="20"/>
                <w:szCs w:val="20"/>
              </w:rPr>
            </w:pPr>
            <w:r w:rsidRPr="000C7EB3">
              <w:rPr>
                <w:color w:val="000000"/>
                <w:sz w:val="20"/>
                <w:szCs w:val="20"/>
              </w:rPr>
              <w:t>Cover may be required in November (subject to weighing up disruption to classes)</w:t>
            </w:r>
          </w:p>
        </w:tc>
        <w:tc>
          <w:tcPr>
            <w:tcW w:w="1785" w:type="dxa"/>
            <w:shd w:val="clear" w:color="auto" w:fill="auto"/>
          </w:tcPr>
          <w:p w:rsidR="00752619" w:rsidRDefault="000C7EB3">
            <w:pPr>
              <w:jc w:val="center"/>
              <w:rPr>
                <w:sz w:val="20"/>
                <w:szCs w:val="20"/>
              </w:rPr>
            </w:pPr>
            <w:r>
              <w:rPr>
                <w:sz w:val="20"/>
                <w:szCs w:val="20"/>
              </w:rPr>
              <w:t>ESMT</w:t>
            </w:r>
          </w:p>
          <w:p w:rsidR="000C7EB3" w:rsidRDefault="000C7EB3">
            <w:pPr>
              <w:jc w:val="center"/>
              <w:rPr>
                <w:sz w:val="20"/>
                <w:szCs w:val="20"/>
              </w:rPr>
            </w:pPr>
          </w:p>
          <w:p w:rsidR="000C7EB3" w:rsidRDefault="000C7EB3">
            <w:pPr>
              <w:jc w:val="center"/>
              <w:rPr>
                <w:sz w:val="20"/>
                <w:szCs w:val="20"/>
              </w:rPr>
            </w:pPr>
          </w:p>
          <w:p w:rsidR="000C7EB3" w:rsidRDefault="000C7EB3">
            <w:pPr>
              <w:jc w:val="center"/>
              <w:rPr>
                <w:sz w:val="20"/>
                <w:szCs w:val="20"/>
              </w:rPr>
            </w:pPr>
          </w:p>
          <w:p w:rsidR="000C7EB3" w:rsidRDefault="000C7EB3">
            <w:pPr>
              <w:jc w:val="center"/>
              <w:rPr>
                <w:sz w:val="20"/>
                <w:szCs w:val="20"/>
              </w:rPr>
            </w:pPr>
          </w:p>
          <w:p w:rsidR="000C7EB3" w:rsidRDefault="000C7EB3">
            <w:pPr>
              <w:jc w:val="center"/>
              <w:rPr>
                <w:sz w:val="20"/>
                <w:szCs w:val="20"/>
              </w:rPr>
            </w:pPr>
          </w:p>
          <w:p w:rsidR="000C7EB3" w:rsidRDefault="000C7EB3">
            <w:pPr>
              <w:jc w:val="center"/>
              <w:rPr>
                <w:sz w:val="20"/>
                <w:szCs w:val="20"/>
              </w:rPr>
            </w:pPr>
          </w:p>
          <w:p w:rsidR="000C7EB3" w:rsidRDefault="000C7EB3">
            <w:pPr>
              <w:jc w:val="center"/>
              <w:rPr>
                <w:sz w:val="20"/>
                <w:szCs w:val="20"/>
              </w:rPr>
            </w:pPr>
          </w:p>
          <w:p w:rsidR="000C7EB3" w:rsidRDefault="000C7EB3" w:rsidP="00CA60FF">
            <w:pPr>
              <w:rPr>
                <w:sz w:val="20"/>
                <w:szCs w:val="20"/>
              </w:rPr>
            </w:pPr>
          </w:p>
          <w:p w:rsidR="000C7EB3" w:rsidRDefault="000C7EB3">
            <w:pPr>
              <w:jc w:val="center"/>
              <w:rPr>
                <w:sz w:val="20"/>
                <w:szCs w:val="20"/>
              </w:rPr>
            </w:pPr>
          </w:p>
          <w:p w:rsidR="000C7EB3" w:rsidRDefault="000C7EB3">
            <w:pPr>
              <w:jc w:val="center"/>
              <w:rPr>
                <w:sz w:val="20"/>
                <w:szCs w:val="20"/>
              </w:rPr>
            </w:pPr>
            <w:r>
              <w:rPr>
                <w:sz w:val="20"/>
                <w:szCs w:val="20"/>
              </w:rPr>
              <w:t>Faculty PTs</w:t>
            </w:r>
          </w:p>
          <w:p w:rsidR="000C7EB3" w:rsidRPr="000C7EB3" w:rsidRDefault="000C7EB3">
            <w:pPr>
              <w:jc w:val="center"/>
              <w:rPr>
                <w:sz w:val="20"/>
                <w:szCs w:val="20"/>
              </w:rPr>
            </w:pPr>
            <w:r>
              <w:rPr>
                <w:sz w:val="20"/>
                <w:szCs w:val="20"/>
              </w:rPr>
              <w:t>HT</w:t>
            </w:r>
          </w:p>
        </w:tc>
        <w:tc>
          <w:tcPr>
            <w:tcW w:w="1275" w:type="dxa"/>
          </w:tcPr>
          <w:p w:rsidR="00752619" w:rsidRDefault="000C7EB3">
            <w:pPr>
              <w:pBdr>
                <w:top w:val="nil"/>
                <w:left w:val="nil"/>
                <w:bottom w:val="nil"/>
                <w:right w:val="nil"/>
                <w:between w:val="nil"/>
              </w:pBdr>
              <w:spacing w:before="40" w:after="40"/>
              <w:jc w:val="center"/>
              <w:rPr>
                <w:color w:val="000000"/>
                <w:sz w:val="20"/>
                <w:szCs w:val="20"/>
              </w:rPr>
            </w:pPr>
            <w:r w:rsidRPr="000C7EB3">
              <w:rPr>
                <w:color w:val="000000"/>
                <w:sz w:val="20"/>
                <w:szCs w:val="20"/>
              </w:rPr>
              <w:t>May and November</w:t>
            </w:r>
            <w:r>
              <w:rPr>
                <w:color w:val="000000"/>
                <w:sz w:val="20"/>
                <w:szCs w:val="20"/>
              </w:rPr>
              <w:t xml:space="preserve"> 2019</w:t>
            </w:r>
          </w:p>
          <w:p w:rsidR="00FD52AF" w:rsidRDefault="00FD52AF">
            <w:pPr>
              <w:pBdr>
                <w:top w:val="nil"/>
                <w:left w:val="nil"/>
                <w:bottom w:val="nil"/>
                <w:right w:val="nil"/>
                <w:between w:val="nil"/>
              </w:pBdr>
              <w:spacing w:before="40" w:after="40"/>
              <w:jc w:val="center"/>
              <w:rPr>
                <w:color w:val="000000"/>
                <w:sz w:val="20"/>
                <w:szCs w:val="20"/>
              </w:rPr>
            </w:pPr>
            <w:r>
              <w:rPr>
                <w:color w:val="000000"/>
                <w:sz w:val="20"/>
                <w:szCs w:val="20"/>
              </w:rPr>
              <w:t>November In service</w:t>
            </w:r>
          </w:p>
          <w:p w:rsidR="00FD52AF" w:rsidRDefault="00FD52AF">
            <w:pPr>
              <w:pBdr>
                <w:top w:val="nil"/>
                <w:left w:val="nil"/>
                <w:bottom w:val="nil"/>
                <w:right w:val="nil"/>
                <w:between w:val="nil"/>
              </w:pBdr>
              <w:spacing w:before="40" w:after="40"/>
              <w:jc w:val="center"/>
              <w:rPr>
                <w:color w:val="000000"/>
                <w:sz w:val="20"/>
                <w:szCs w:val="20"/>
              </w:rPr>
            </w:pPr>
            <w:r>
              <w:rPr>
                <w:color w:val="000000"/>
                <w:sz w:val="20"/>
                <w:szCs w:val="20"/>
              </w:rPr>
              <w:t>Staff meetings</w:t>
            </w:r>
          </w:p>
          <w:p w:rsidR="000C7EB3" w:rsidRDefault="000C7EB3" w:rsidP="00CA60FF">
            <w:pPr>
              <w:pBdr>
                <w:top w:val="nil"/>
                <w:left w:val="nil"/>
                <w:bottom w:val="nil"/>
                <w:right w:val="nil"/>
                <w:between w:val="nil"/>
              </w:pBdr>
              <w:spacing w:before="40" w:after="40"/>
              <w:rPr>
                <w:color w:val="000000"/>
                <w:sz w:val="20"/>
                <w:szCs w:val="20"/>
              </w:rPr>
            </w:pPr>
          </w:p>
          <w:p w:rsidR="00CA60FF" w:rsidRDefault="00CA60FF" w:rsidP="00CA60FF">
            <w:pPr>
              <w:pBdr>
                <w:top w:val="nil"/>
                <w:left w:val="nil"/>
                <w:bottom w:val="nil"/>
                <w:right w:val="nil"/>
                <w:between w:val="nil"/>
              </w:pBdr>
              <w:spacing w:before="40" w:after="40"/>
              <w:rPr>
                <w:color w:val="000000"/>
                <w:sz w:val="20"/>
                <w:szCs w:val="20"/>
              </w:rPr>
            </w:pPr>
          </w:p>
          <w:p w:rsidR="000C7EB3" w:rsidRPr="000C7EB3" w:rsidRDefault="000C7EB3" w:rsidP="000C7EB3">
            <w:pPr>
              <w:pBdr>
                <w:top w:val="nil"/>
                <w:left w:val="nil"/>
                <w:bottom w:val="nil"/>
                <w:right w:val="nil"/>
                <w:between w:val="nil"/>
              </w:pBdr>
              <w:spacing w:before="40" w:after="40"/>
              <w:rPr>
                <w:color w:val="000000"/>
                <w:sz w:val="20"/>
                <w:szCs w:val="20"/>
              </w:rPr>
            </w:pPr>
            <w:r>
              <w:rPr>
                <w:color w:val="000000"/>
                <w:sz w:val="20"/>
                <w:szCs w:val="20"/>
              </w:rPr>
              <w:t>May and November 2019</w:t>
            </w:r>
          </w:p>
        </w:tc>
        <w:tc>
          <w:tcPr>
            <w:tcW w:w="1203" w:type="dxa"/>
            <w:shd w:val="clear" w:color="auto" w:fill="FFFFFF"/>
          </w:tcPr>
          <w:p w:rsidR="00752619" w:rsidRDefault="00752619">
            <w:pPr>
              <w:pBdr>
                <w:top w:val="nil"/>
                <w:left w:val="nil"/>
                <w:bottom w:val="nil"/>
                <w:right w:val="nil"/>
                <w:between w:val="nil"/>
              </w:pBdr>
              <w:spacing w:before="40" w:after="40"/>
              <w:jc w:val="center"/>
              <w:rPr>
                <w:b/>
                <w:color w:val="FFFFFF"/>
                <w:sz w:val="12"/>
                <w:szCs w:val="12"/>
              </w:rPr>
            </w:pPr>
          </w:p>
        </w:tc>
      </w:tr>
      <w:tr w:rsidR="00752619" w:rsidTr="005D4E07">
        <w:trPr>
          <w:trHeight w:val="560"/>
        </w:trPr>
        <w:tc>
          <w:tcPr>
            <w:tcW w:w="2262" w:type="dxa"/>
            <w:shd w:val="clear" w:color="auto" w:fill="auto"/>
          </w:tcPr>
          <w:p w:rsidR="00752619" w:rsidRDefault="00E41B8D" w:rsidP="002E4AED">
            <w:pPr>
              <w:jc w:val="both"/>
              <w:rPr>
                <w:sz w:val="20"/>
                <w:szCs w:val="20"/>
              </w:rPr>
            </w:pPr>
            <w:r>
              <w:rPr>
                <w:sz w:val="20"/>
                <w:szCs w:val="20"/>
              </w:rPr>
              <w:t>Young people will continue to improve their independent learning skills.</w:t>
            </w:r>
          </w:p>
        </w:tc>
        <w:tc>
          <w:tcPr>
            <w:tcW w:w="567" w:type="dxa"/>
          </w:tcPr>
          <w:p w:rsidR="00752619" w:rsidRDefault="0058129D">
            <w:pPr>
              <w:pBdr>
                <w:top w:val="nil"/>
                <w:left w:val="nil"/>
                <w:bottom w:val="nil"/>
                <w:right w:val="nil"/>
                <w:between w:val="nil"/>
              </w:pBdr>
              <w:rPr>
                <w:b/>
                <w:color w:val="000000"/>
                <w:sz w:val="20"/>
                <w:szCs w:val="20"/>
              </w:rPr>
            </w:pPr>
            <w:r>
              <w:rPr>
                <w:b/>
                <w:color w:val="000000"/>
                <w:sz w:val="20"/>
                <w:szCs w:val="20"/>
              </w:rPr>
              <w:t>2.3</w:t>
            </w:r>
          </w:p>
        </w:tc>
        <w:tc>
          <w:tcPr>
            <w:tcW w:w="4553" w:type="dxa"/>
            <w:gridSpan w:val="2"/>
          </w:tcPr>
          <w:p w:rsidR="00752619" w:rsidRDefault="00881EF6" w:rsidP="00291D8F">
            <w:pPr>
              <w:pBdr>
                <w:top w:val="nil"/>
                <w:left w:val="nil"/>
                <w:bottom w:val="nil"/>
                <w:right w:val="nil"/>
                <w:between w:val="nil"/>
              </w:pBdr>
              <w:jc w:val="both"/>
              <w:rPr>
                <w:color w:val="000000"/>
                <w:sz w:val="20"/>
                <w:szCs w:val="20"/>
              </w:rPr>
            </w:pPr>
            <w:r>
              <w:rPr>
                <w:color w:val="000000"/>
                <w:sz w:val="20"/>
                <w:szCs w:val="20"/>
              </w:rPr>
              <w:t>Opportunities for home learning will be built into course plans</w:t>
            </w:r>
            <w:r w:rsidR="00E41B8D">
              <w:rPr>
                <w:color w:val="000000"/>
                <w:sz w:val="20"/>
                <w:szCs w:val="20"/>
              </w:rPr>
              <w:t xml:space="preserve">.  Parents will be issued with “Planning for Success </w:t>
            </w:r>
            <w:r w:rsidR="002E4AED">
              <w:rPr>
                <w:color w:val="000000"/>
                <w:sz w:val="20"/>
                <w:szCs w:val="20"/>
              </w:rPr>
              <w:t>- Home L</w:t>
            </w:r>
            <w:r w:rsidR="00E41B8D">
              <w:rPr>
                <w:color w:val="000000"/>
                <w:sz w:val="20"/>
                <w:szCs w:val="20"/>
              </w:rPr>
              <w:t>earning” booklets which will detail the expectations from each faculty.</w:t>
            </w:r>
          </w:p>
        </w:tc>
        <w:tc>
          <w:tcPr>
            <w:tcW w:w="1395" w:type="dxa"/>
          </w:tcPr>
          <w:p w:rsidR="00752619" w:rsidRDefault="00752619">
            <w:pPr>
              <w:pBdr>
                <w:top w:val="nil"/>
                <w:left w:val="nil"/>
                <w:bottom w:val="nil"/>
                <w:right w:val="nil"/>
                <w:between w:val="nil"/>
              </w:pBdr>
              <w:jc w:val="center"/>
              <w:rPr>
                <w:color w:val="000000"/>
                <w:sz w:val="20"/>
                <w:szCs w:val="20"/>
              </w:rPr>
            </w:pPr>
          </w:p>
        </w:tc>
        <w:tc>
          <w:tcPr>
            <w:tcW w:w="1384" w:type="dxa"/>
            <w:shd w:val="clear" w:color="auto" w:fill="auto"/>
          </w:tcPr>
          <w:p w:rsidR="00752619" w:rsidRDefault="00752619">
            <w:pPr>
              <w:pBdr>
                <w:top w:val="nil"/>
                <w:left w:val="nil"/>
                <w:bottom w:val="nil"/>
                <w:right w:val="nil"/>
                <w:between w:val="nil"/>
              </w:pBdr>
              <w:jc w:val="center"/>
              <w:rPr>
                <w:color w:val="000000"/>
                <w:sz w:val="20"/>
                <w:szCs w:val="20"/>
              </w:rPr>
            </w:pPr>
          </w:p>
        </w:tc>
        <w:tc>
          <w:tcPr>
            <w:tcW w:w="1785" w:type="dxa"/>
            <w:shd w:val="clear" w:color="auto" w:fill="auto"/>
          </w:tcPr>
          <w:p w:rsidR="00752619" w:rsidRDefault="000C7EB3">
            <w:pPr>
              <w:jc w:val="center"/>
              <w:rPr>
                <w:sz w:val="20"/>
                <w:szCs w:val="20"/>
              </w:rPr>
            </w:pPr>
            <w:r>
              <w:rPr>
                <w:sz w:val="20"/>
                <w:szCs w:val="20"/>
              </w:rPr>
              <w:t>Anne Bell (DHT)</w:t>
            </w:r>
          </w:p>
          <w:p w:rsidR="000C7EB3" w:rsidRDefault="000C7EB3">
            <w:pPr>
              <w:jc w:val="center"/>
              <w:rPr>
                <w:sz w:val="20"/>
                <w:szCs w:val="20"/>
              </w:rPr>
            </w:pPr>
            <w:r>
              <w:rPr>
                <w:sz w:val="20"/>
                <w:szCs w:val="20"/>
              </w:rPr>
              <w:t>Sandra O’Rourke (DHT)</w:t>
            </w:r>
          </w:p>
          <w:p w:rsidR="000C7EB3" w:rsidRDefault="000C7EB3">
            <w:pPr>
              <w:jc w:val="center"/>
              <w:rPr>
                <w:sz w:val="20"/>
                <w:szCs w:val="20"/>
              </w:rPr>
            </w:pPr>
            <w:r>
              <w:rPr>
                <w:sz w:val="20"/>
                <w:szCs w:val="20"/>
              </w:rPr>
              <w:t>Faculty PTs</w:t>
            </w:r>
          </w:p>
        </w:tc>
        <w:tc>
          <w:tcPr>
            <w:tcW w:w="1275" w:type="dxa"/>
          </w:tcPr>
          <w:p w:rsidR="00752619" w:rsidRDefault="000C7EB3">
            <w:pPr>
              <w:jc w:val="center"/>
              <w:rPr>
                <w:sz w:val="20"/>
                <w:szCs w:val="20"/>
              </w:rPr>
            </w:pPr>
            <w:r>
              <w:rPr>
                <w:sz w:val="20"/>
                <w:szCs w:val="20"/>
              </w:rPr>
              <w:t>September 2019</w:t>
            </w:r>
          </w:p>
        </w:tc>
        <w:tc>
          <w:tcPr>
            <w:tcW w:w="1203" w:type="dxa"/>
          </w:tcPr>
          <w:p w:rsidR="00752619" w:rsidRDefault="00752619">
            <w:pPr>
              <w:jc w:val="center"/>
              <w:rPr>
                <w:sz w:val="20"/>
                <w:szCs w:val="20"/>
              </w:rPr>
            </w:pPr>
          </w:p>
        </w:tc>
      </w:tr>
      <w:tr w:rsidR="00752619" w:rsidTr="005D4E07">
        <w:trPr>
          <w:trHeight w:val="560"/>
        </w:trPr>
        <w:tc>
          <w:tcPr>
            <w:tcW w:w="2262" w:type="dxa"/>
            <w:shd w:val="clear" w:color="auto" w:fill="auto"/>
          </w:tcPr>
          <w:p w:rsidR="00752619" w:rsidRDefault="00FC3715" w:rsidP="00291D8F">
            <w:pPr>
              <w:jc w:val="both"/>
              <w:rPr>
                <w:sz w:val="20"/>
                <w:szCs w:val="20"/>
              </w:rPr>
            </w:pPr>
            <w:r>
              <w:rPr>
                <w:sz w:val="20"/>
                <w:szCs w:val="20"/>
              </w:rPr>
              <w:t xml:space="preserve">Young </w:t>
            </w:r>
            <w:r w:rsidR="00A04424">
              <w:rPr>
                <w:sz w:val="20"/>
                <w:szCs w:val="20"/>
              </w:rPr>
              <w:t>people and their parents will have a clear understanding of strengths and areas for development.</w:t>
            </w:r>
          </w:p>
          <w:p w:rsidR="00A04424" w:rsidRDefault="00A04424" w:rsidP="00291D8F">
            <w:pPr>
              <w:jc w:val="both"/>
              <w:rPr>
                <w:sz w:val="20"/>
                <w:szCs w:val="20"/>
              </w:rPr>
            </w:pPr>
          </w:p>
          <w:p w:rsidR="00A04424" w:rsidRDefault="00A04424" w:rsidP="00291D8F">
            <w:pPr>
              <w:jc w:val="both"/>
              <w:rPr>
                <w:sz w:val="20"/>
                <w:szCs w:val="20"/>
              </w:rPr>
            </w:pPr>
            <w:r>
              <w:rPr>
                <w:sz w:val="20"/>
                <w:szCs w:val="20"/>
              </w:rPr>
              <w:t>Staff will benefit from more detailed information on prior learning and use this when planning lessons.  This will allow for increased pace, challenge and differentiation.</w:t>
            </w:r>
          </w:p>
          <w:p w:rsidR="005D4E07" w:rsidRDefault="005D4E07" w:rsidP="00291D8F">
            <w:pPr>
              <w:jc w:val="both"/>
              <w:rPr>
                <w:sz w:val="20"/>
                <w:szCs w:val="20"/>
              </w:rPr>
            </w:pPr>
          </w:p>
        </w:tc>
        <w:tc>
          <w:tcPr>
            <w:tcW w:w="567" w:type="dxa"/>
          </w:tcPr>
          <w:p w:rsidR="00752619" w:rsidRDefault="0058129D">
            <w:pPr>
              <w:rPr>
                <w:b/>
                <w:sz w:val="20"/>
                <w:szCs w:val="20"/>
              </w:rPr>
            </w:pPr>
            <w:r>
              <w:rPr>
                <w:b/>
                <w:sz w:val="20"/>
                <w:szCs w:val="20"/>
              </w:rPr>
              <w:t>3.2</w:t>
            </w:r>
          </w:p>
          <w:p w:rsidR="0058129D" w:rsidRDefault="0058129D">
            <w:pPr>
              <w:rPr>
                <w:b/>
                <w:sz w:val="20"/>
                <w:szCs w:val="20"/>
              </w:rPr>
            </w:pPr>
            <w:r>
              <w:rPr>
                <w:b/>
                <w:sz w:val="20"/>
                <w:szCs w:val="20"/>
              </w:rPr>
              <w:t>2.3</w:t>
            </w:r>
          </w:p>
        </w:tc>
        <w:tc>
          <w:tcPr>
            <w:tcW w:w="4553" w:type="dxa"/>
            <w:gridSpan w:val="2"/>
          </w:tcPr>
          <w:p w:rsidR="00752619" w:rsidRDefault="00FC3715" w:rsidP="00291D8F">
            <w:pPr>
              <w:jc w:val="both"/>
              <w:rPr>
                <w:sz w:val="20"/>
                <w:szCs w:val="20"/>
              </w:rPr>
            </w:pPr>
            <w:r>
              <w:rPr>
                <w:sz w:val="20"/>
                <w:szCs w:val="20"/>
              </w:rPr>
              <w:t>Implement the new Progress &amp; Achievement Tracking, Monitoring and Reporting (TMR) system in the Broad General Education (BGE).</w:t>
            </w:r>
          </w:p>
          <w:p w:rsidR="00FC3715" w:rsidRDefault="00FC3715" w:rsidP="00291D8F">
            <w:pPr>
              <w:jc w:val="both"/>
              <w:rPr>
                <w:sz w:val="20"/>
                <w:szCs w:val="20"/>
              </w:rPr>
            </w:pPr>
            <w:r>
              <w:rPr>
                <w:sz w:val="20"/>
                <w:szCs w:val="20"/>
              </w:rPr>
              <w:t xml:space="preserve">Review the success of the new ASG tracking system.  Test out with staff if it has provided them with more information on prior learning and attainment to support </w:t>
            </w:r>
            <w:r w:rsidR="00A04424">
              <w:rPr>
                <w:sz w:val="20"/>
                <w:szCs w:val="20"/>
              </w:rPr>
              <w:t>progression for S1 learners.</w:t>
            </w:r>
          </w:p>
        </w:tc>
        <w:tc>
          <w:tcPr>
            <w:tcW w:w="1395" w:type="dxa"/>
          </w:tcPr>
          <w:p w:rsidR="00752619" w:rsidRDefault="00752619">
            <w:pPr>
              <w:pBdr>
                <w:top w:val="nil"/>
                <w:left w:val="nil"/>
                <w:bottom w:val="nil"/>
                <w:right w:val="nil"/>
                <w:between w:val="nil"/>
              </w:pBdr>
              <w:jc w:val="center"/>
              <w:rPr>
                <w:color w:val="000000"/>
                <w:sz w:val="20"/>
                <w:szCs w:val="20"/>
              </w:rPr>
            </w:pPr>
          </w:p>
        </w:tc>
        <w:tc>
          <w:tcPr>
            <w:tcW w:w="1384" w:type="dxa"/>
            <w:shd w:val="clear" w:color="auto" w:fill="auto"/>
          </w:tcPr>
          <w:p w:rsidR="00752619" w:rsidRDefault="00752619">
            <w:pPr>
              <w:pBdr>
                <w:top w:val="nil"/>
                <w:left w:val="nil"/>
                <w:bottom w:val="nil"/>
                <w:right w:val="nil"/>
                <w:between w:val="nil"/>
              </w:pBdr>
              <w:jc w:val="center"/>
              <w:rPr>
                <w:color w:val="000000"/>
                <w:sz w:val="20"/>
                <w:szCs w:val="20"/>
              </w:rPr>
            </w:pPr>
          </w:p>
        </w:tc>
        <w:tc>
          <w:tcPr>
            <w:tcW w:w="1785" w:type="dxa"/>
            <w:shd w:val="clear" w:color="auto" w:fill="auto"/>
          </w:tcPr>
          <w:p w:rsidR="00752619" w:rsidRDefault="0058129D">
            <w:pPr>
              <w:jc w:val="center"/>
              <w:rPr>
                <w:sz w:val="20"/>
                <w:szCs w:val="20"/>
              </w:rPr>
            </w:pPr>
            <w:r>
              <w:rPr>
                <w:sz w:val="20"/>
                <w:szCs w:val="20"/>
              </w:rPr>
              <w:t>Sandra O’Rourke (DHT)</w:t>
            </w:r>
          </w:p>
        </w:tc>
        <w:tc>
          <w:tcPr>
            <w:tcW w:w="1275" w:type="dxa"/>
          </w:tcPr>
          <w:p w:rsidR="00752619" w:rsidRDefault="0058129D">
            <w:pPr>
              <w:pBdr>
                <w:top w:val="nil"/>
                <w:left w:val="nil"/>
                <w:bottom w:val="nil"/>
                <w:right w:val="nil"/>
                <w:between w:val="nil"/>
              </w:pBdr>
              <w:spacing w:after="100"/>
              <w:jc w:val="center"/>
              <w:rPr>
                <w:color w:val="000000"/>
                <w:sz w:val="20"/>
                <w:szCs w:val="20"/>
              </w:rPr>
            </w:pPr>
            <w:r>
              <w:rPr>
                <w:color w:val="000000"/>
                <w:sz w:val="20"/>
                <w:szCs w:val="20"/>
              </w:rPr>
              <w:t>August 2019</w:t>
            </w:r>
          </w:p>
          <w:p w:rsidR="004C69FD" w:rsidRDefault="004C69FD">
            <w:pPr>
              <w:pBdr>
                <w:top w:val="nil"/>
                <w:left w:val="nil"/>
                <w:bottom w:val="nil"/>
                <w:right w:val="nil"/>
                <w:between w:val="nil"/>
              </w:pBdr>
              <w:spacing w:after="100"/>
              <w:jc w:val="center"/>
              <w:rPr>
                <w:color w:val="000000"/>
                <w:sz w:val="20"/>
                <w:szCs w:val="20"/>
              </w:rPr>
            </w:pPr>
            <w:r>
              <w:rPr>
                <w:color w:val="000000"/>
                <w:sz w:val="20"/>
                <w:szCs w:val="20"/>
              </w:rPr>
              <w:t>In service</w:t>
            </w:r>
          </w:p>
        </w:tc>
        <w:tc>
          <w:tcPr>
            <w:tcW w:w="1203" w:type="dxa"/>
          </w:tcPr>
          <w:p w:rsidR="00752619" w:rsidRDefault="00752619">
            <w:pPr>
              <w:pBdr>
                <w:top w:val="nil"/>
                <w:left w:val="nil"/>
                <w:bottom w:val="nil"/>
                <w:right w:val="nil"/>
                <w:between w:val="nil"/>
              </w:pBdr>
              <w:spacing w:after="100"/>
              <w:jc w:val="center"/>
              <w:rPr>
                <w:color w:val="000000"/>
                <w:sz w:val="20"/>
                <w:szCs w:val="20"/>
              </w:rPr>
            </w:pPr>
          </w:p>
        </w:tc>
      </w:tr>
      <w:tr w:rsidR="00752619" w:rsidTr="005D4E07">
        <w:trPr>
          <w:trHeight w:val="560"/>
        </w:trPr>
        <w:tc>
          <w:tcPr>
            <w:tcW w:w="2262" w:type="dxa"/>
            <w:shd w:val="clear" w:color="auto" w:fill="auto"/>
          </w:tcPr>
          <w:p w:rsidR="00752619" w:rsidRDefault="00CA60FF" w:rsidP="00291D8F">
            <w:pPr>
              <w:jc w:val="both"/>
              <w:rPr>
                <w:sz w:val="20"/>
                <w:szCs w:val="20"/>
              </w:rPr>
            </w:pPr>
            <w:r>
              <w:rPr>
                <w:sz w:val="20"/>
                <w:szCs w:val="20"/>
              </w:rPr>
              <w:t>Staff will increase their knowledge of the range of approaches to differentiating the learning experience.  During class visits we will see learning experiences matched to learner needs and interests.  Increasingly, young people will be involved in decision-making about their learning and have opportunities to lead learning.</w:t>
            </w:r>
          </w:p>
        </w:tc>
        <w:tc>
          <w:tcPr>
            <w:tcW w:w="567" w:type="dxa"/>
          </w:tcPr>
          <w:p w:rsidR="00752619" w:rsidRDefault="00FD52AF">
            <w:pPr>
              <w:rPr>
                <w:b/>
                <w:sz w:val="20"/>
                <w:szCs w:val="20"/>
              </w:rPr>
            </w:pPr>
            <w:r>
              <w:rPr>
                <w:b/>
                <w:sz w:val="20"/>
                <w:szCs w:val="20"/>
              </w:rPr>
              <w:t>2.3</w:t>
            </w:r>
          </w:p>
          <w:p w:rsidR="00FD52AF" w:rsidRDefault="00FD52AF">
            <w:pPr>
              <w:rPr>
                <w:b/>
                <w:sz w:val="20"/>
                <w:szCs w:val="20"/>
              </w:rPr>
            </w:pPr>
            <w:r>
              <w:rPr>
                <w:b/>
                <w:sz w:val="20"/>
                <w:szCs w:val="20"/>
              </w:rPr>
              <w:t>3.1</w:t>
            </w:r>
          </w:p>
        </w:tc>
        <w:tc>
          <w:tcPr>
            <w:tcW w:w="4553" w:type="dxa"/>
            <w:gridSpan w:val="2"/>
          </w:tcPr>
          <w:p w:rsidR="00752619" w:rsidRDefault="00CA60FF" w:rsidP="00291D8F">
            <w:pPr>
              <w:jc w:val="both"/>
              <w:rPr>
                <w:sz w:val="20"/>
                <w:szCs w:val="20"/>
              </w:rPr>
            </w:pPr>
            <w:r>
              <w:rPr>
                <w:sz w:val="20"/>
                <w:szCs w:val="20"/>
              </w:rPr>
              <w:t xml:space="preserve">The Teacher Learning Community will focus on the structure of a lesson and how to achieve depth in phases of the lesson (starter activities </w:t>
            </w:r>
            <w:proofErr w:type="spellStart"/>
            <w:r>
              <w:rPr>
                <w:sz w:val="20"/>
                <w:szCs w:val="20"/>
              </w:rPr>
              <w:t>etc</w:t>
            </w:r>
            <w:proofErr w:type="spellEnd"/>
            <w:r>
              <w:rPr>
                <w:sz w:val="20"/>
                <w:szCs w:val="20"/>
              </w:rPr>
              <w:t>).</w:t>
            </w:r>
          </w:p>
          <w:p w:rsidR="00CA60FF" w:rsidRDefault="00CA60FF" w:rsidP="00291D8F">
            <w:pPr>
              <w:jc w:val="both"/>
              <w:rPr>
                <w:sz w:val="20"/>
                <w:szCs w:val="20"/>
              </w:rPr>
            </w:pPr>
          </w:p>
          <w:p w:rsidR="00CA60FF" w:rsidRDefault="00CA60FF" w:rsidP="00291D8F">
            <w:pPr>
              <w:jc w:val="both"/>
              <w:rPr>
                <w:sz w:val="20"/>
                <w:szCs w:val="20"/>
              </w:rPr>
            </w:pPr>
            <w:r>
              <w:rPr>
                <w:sz w:val="20"/>
                <w:szCs w:val="20"/>
              </w:rPr>
              <w:t xml:space="preserve">Professional learning materials will be created and shared with all staff.  We will do this through our “Learning Together” series.  The new areas will include Learning Together guides on Differentiation, Visual Stress, Autism and Selective </w:t>
            </w:r>
            <w:proofErr w:type="spellStart"/>
            <w:r>
              <w:rPr>
                <w:sz w:val="20"/>
                <w:szCs w:val="20"/>
              </w:rPr>
              <w:t>Mutism</w:t>
            </w:r>
            <w:proofErr w:type="spellEnd"/>
            <w:r>
              <w:rPr>
                <w:sz w:val="20"/>
                <w:szCs w:val="20"/>
              </w:rPr>
              <w:t>.</w:t>
            </w:r>
          </w:p>
        </w:tc>
        <w:tc>
          <w:tcPr>
            <w:tcW w:w="1395" w:type="dxa"/>
          </w:tcPr>
          <w:p w:rsidR="00752619" w:rsidRDefault="00752619">
            <w:pPr>
              <w:jc w:val="center"/>
              <w:rPr>
                <w:sz w:val="20"/>
                <w:szCs w:val="20"/>
              </w:rPr>
            </w:pPr>
          </w:p>
        </w:tc>
        <w:tc>
          <w:tcPr>
            <w:tcW w:w="1384" w:type="dxa"/>
            <w:shd w:val="clear" w:color="auto" w:fill="auto"/>
          </w:tcPr>
          <w:p w:rsidR="00752619" w:rsidRDefault="00752619">
            <w:pPr>
              <w:jc w:val="center"/>
              <w:rPr>
                <w:sz w:val="20"/>
                <w:szCs w:val="20"/>
              </w:rPr>
            </w:pPr>
          </w:p>
        </w:tc>
        <w:tc>
          <w:tcPr>
            <w:tcW w:w="1785" w:type="dxa"/>
            <w:shd w:val="clear" w:color="auto" w:fill="auto"/>
          </w:tcPr>
          <w:p w:rsidR="00752619" w:rsidRDefault="00CA60FF">
            <w:pPr>
              <w:jc w:val="center"/>
              <w:rPr>
                <w:sz w:val="20"/>
                <w:szCs w:val="20"/>
              </w:rPr>
            </w:pPr>
            <w:r>
              <w:rPr>
                <w:sz w:val="20"/>
                <w:szCs w:val="20"/>
              </w:rPr>
              <w:t>All staff</w:t>
            </w:r>
          </w:p>
          <w:p w:rsidR="0058129D" w:rsidRDefault="0058129D">
            <w:pPr>
              <w:jc w:val="center"/>
              <w:rPr>
                <w:sz w:val="20"/>
                <w:szCs w:val="20"/>
              </w:rPr>
            </w:pPr>
            <w:r>
              <w:rPr>
                <w:sz w:val="20"/>
                <w:szCs w:val="20"/>
              </w:rPr>
              <w:t>Anne Bell (DHT)</w:t>
            </w:r>
          </w:p>
        </w:tc>
        <w:tc>
          <w:tcPr>
            <w:tcW w:w="1275" w:type="dxa"/>
          </w:tcPr>
          <w:p w:rsidR="00752619" w:rsidRDefault="00CA60FF">
            <w:pPr>
              <w:pBdr>
                <w:top w:val="nil"/>
                <w:left w:val="nil"/>
                <w:bottom w:val="nil"/>
                <w:right w:val="nil"/>
                <w:between w:val="nil"/>
              </w:pBdr>
              <w:spacing w:after="100"/>
              <w:jc w:val="center"/>
              <w:rPr>
                <w:color w:val="000000"/>
                <w:sz w:val="20"/>
                <w:szCs w:val="20"/>
              </w:rPr>
            </w:pPr>
            <w:r>
              <w:rPr>
                <w:color w:val="000000"/>
                <w:sz w:val="20"/>
                <w:szCs w:val="20"/>
              </w:rPr>
              <w:t>As per school calendar</w:t>
            </w:r>
          </w:p>
          <w:p w:rsidR="00B308C8" w:rsidRDefault="00B308C8">
            <w:pPr>
              <w:pBdr>
                <w:top w:val="nil"/>
                <w:left w:val="nil"/>
                <w:bottom w:val="nil"/>
                <w:right w:val="nil"/>
                <w:between w:val="nil"/>
              </w:pBdr>
              <w:spacing w:after="100"/>
              <w:jc w:val="center"/>
              <w:rPr>
                <w:color w:val="000000"/>
                <w:sz w:val="20"/>
                <w:szCs w:val="20"/>
              </w:rPr>
            </w:pPr>
          </w:p>
          <w:p w:rsidR="00B308C8" w:rsidRDefault="00B308C8">
            <w:pPr>
              <w:pBdr>
                <w:top w:val="nil"/>
                <w:left w:val="nil"/>
                <w:bottom w:val="nil"/>
                <w:right w:val="nil"/>
                <w:between w:val="nil"/>
              </w:pBdr>
              <w:spacing w:after="100"/>
              <w:jc w:val="center"/>
              <w:rPr>
                <w:color w:val="000000"/>
                <w:sz w:val="20"/>
                <w:szCs w:val="20"/>
              </w:rPr>
            </w:pPr>
          </w:p>
          <w:p w:rsidR="00B308C8" w:rsidRDefault="00B308C8">
            <w:pPr>
              <w:pBdr>
                <w:top w:val="nil"/>
                <w:left w:val="nil"/>
                <w:bottom w:val="nil"/>
                <w:right w:val="nil"/>
                <w:between w:val="nil"/>
              </w:pBdr>
              <w:spacing w:after="100"/>
              <w:jc w:val="center"/>
              <w:rPr>
                <w:color w:val="000000"/>
                <w:sz w:val="20"/>
                <w:szCs w:val="20"/>
              </w:rPr>
            </w:pPr>
            <w:r>
              <w:rPr>
                <w:color w:val="000000"/>
                <w:sz w:val="20"/>
                <w:szCs w:val="20"/>
              </w:rPr>
              <w:t>June 2020</w:t>
            </w:r>
          </w:p>
        </w:tc>
        <w:tc>
          <w:tcPr>
            <w:tcW w:w="1203" w:type="dxa"/>
          </w:tcPr>
          <w:p w:rsidR="00752619" w:rsidRDefault="00752619">
            <w:pPr>
              <w:pBdr>
                <w:top w:val="nil"/>
                <w:left w:val="nil"/>
                <w:bottom w:val="nil"/>
                <w:right w:val="nil"/>
                <w:between w:val="nil"/>
              </w:pBdr>
              <w:spacing w:after="100"/>
              <w:jc w:val="center"/>
              <w:rPr>
                <w:color w:val="000000"/>
                <w:sz w:val="20"/>
                <w:szCs w:val="20"/>
              </w:rPr>
            </w:pPr>
          </w:p>
        </w:tc>
      </w:tr>
    </w:tbl>
    <w:p w:rsidR="005D4E07" w:rsidRDefault="005D4E07"/>
    <w:tbl>
      <w:tblPr>
        <w:tblStyle w:val="a8"/>
        <w:tblW w:w="14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4"/>
      </w:tblGrid>
      <w:tr w:rsidR="00752619" w:rsidTr="005D4E07">
        <w:trPr>
          <w:trHeight w:val="580"/>
        </w:trPr>
        <w:tc>
          <w:tcPr>
            <w:tcW w:w="14424" w:type="dxa"/>
            <w:shd w:val="clear" w:color="auto" w:fill="EEECE1"/>
          </w:tcPr>
          <w:p w:rsidR="00752619" w:rsidRDefault="00877914">
            <w:pPr>
              <w:spacing w:before="60"/>
              <w:jc w:val="center"/>
              <w:rPr>
                <w:b/>
              </w:rPr>
            </w:pPr>
            <w:r>
              <w:rPr>
                <w:b/>
              </w:rPr>
              <w:t xml:space="preserve">Monitoring Progress and Evaluating Impact </w:t>
            </w:r>
          </w:p>
          <w:p w:rsidR="00752619" w:rsidRDefault="00877914">
            <w:pPr>
              <w:spacing w:before="60"/>
              <w:jc w:val="center"/>
              <w:rPr>
                <w:i/>
              </w:rPr>
            </w:pPr>
            <w:r>
              <w:rPr>
                <w:i/>
              </w:rPr>
              <w:t>(To be completed during the course of the session to inform the audit for SQUIP 2020-2021)</w:t>
            </w:r>
          </w:p>
        </w:tc>
      </w:tr>
      <w:tr w:rsidR="00752619" w:rsidTr="005D4E07">
        <w:trPr>
          <w:trHeight w:val="1640"/>
        </w:trPr>
        <w:tc>
          <w:tcPr>
            <w:tcW w:w="14424" w:type="dxa"/>
            <w:shd w:val="clear" w:color="auto" w:fill="auto"/>
          </w:tcPr>
          <w:p w:rsidR="00752619" w:rsidRDefault="00877914">
            <w:pPr>
              <w:spacing w:before="60"/>
              <w:rPr>
                <w:b/>
              </w:rPr>
            </w:pPr>
            <w:r>
              <w:rPr>
                <w:b/>
              </w:rPr>
              <w:t>Impact and Evidence:</w:t>
            </w:r>
          </w:p>
        </w:tc>
      </w:tr>
    </w:tbl>
    <w:p w:rsidR="00752619" w:rsidRDefault="00752619">
      <w:pPr>
        <w:spacing w:after="200" w:line="276" w:lineRule="auto"/>
        <w:rPr>
          <w:rFonts w:ascii="Corbel" w:eastAsia="Corbel" w:hAnsi="Corbel" w:cs="Corbel"/>
          <w:b/>
          <w:sz w:val="20"/>
          <w:szCs w:val="20"/>
        </w:rPr>
      </w:pPr>
    </w:p>
    <w:p w:rsidR="00A04424" w:rsidRDefault="00A04424">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B308C8" w:rsidRDefault="00B308C8">
      <w:pPr>
        <w:spacing w:after="200" w:line="276" w:lineRule="auto"/>
        <w:rPr>
          <w:rFonts w:ascii="Corbel" w:eastAsia="Corbel" w:hAnsi="Corbel" w:cs="Corbel"/>
          <w:b/>
          <w:sz w:val="20"/>
          <w:szCs w:val="20"/>
        </w:rPr>
      </w:pPr>
    </w:p>
    <w:p w:rsidR="00A04424" w:rsidRDefault="00A04424">
      <w:pPr>
        <w:spacing w:after="200" w:line="276" w:lineRule="auto"/>
        <w:rPr>
          <w:rFonts w:ascii="Corbel" w:eastAsia="Corbel" w:hAnsi="Corbel" w:cs="Corbel"/>
          <w:b/>
          <w:sz w:val="20"/>
          <w:szCs w:val="20"/>
        </w:rPr>
      </w:pPr>
    </w:p>
    <w:tbl>
      <w:tblPr>
        <w:tblpPr w:leftFromText="180" w:rightFromText="180" w:vertAnchor="text" w:horzAnchor="margin" w:tblpXSpec="center" w:tblpY="23"/>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7"/>
        <w:gridCol w:w="3773"/>
        <w:gridCol w:w="586"/>
        <w:gridCol w:w="1307"/>
        <w:gridCol w:w="2106"/>
        <w:gridCol w:w="1551"/>
        <w:gridCol w:w="1195"/>
        <w:gridCol w:w="1153"/>
      </w:tblGrid>
      <w:tr w:rsidR="00877914" w:rsidRPr="00440743" w:rsidTr="00796C7C">
        <w:trPr>
          <w:trHeight w:val="424"/>
        </w:trPr>
        <w:tc>
          <w:tcPr>
            <w:tcW w:w="2480" w:type="pct"/>
            <w:gridSpan w:val="2"/>
            <w:tcBorders>
              <w:right w:val="nil"/>
            </w:tcBorders>
            <w:shd w:val="clear" w:color="auto" w:fill="EEECE1"/>
          </w:tcPr>
          <w:p w:rsidR="00877914" w:rsidRPr="00766B49" w:rsidRDefault="00877914" w:rsidP="00877914">
            <w:pPr>
              <w:pStyle w:val="NoSpacing"/>
              <w:rPr>
                <w:rFonts w:cs="Arial"/>
                <w:sz w:val="20"/>
                <w:szCs w:val="20"/>
              </w:rPr>
            </w:pPr>
            <w:r>
              <w:rPr>
                <w:rFonts w:cs="Arial"/>
                <w:sz w:val="20"/>
                <w:szCs w:val="20"/>
              </w:rPr>
              <w:br w:type="page"/>
              <w:t>Improvement Priority 6</w:t>
            </w:r>
            <w:r w:rsidRPr="00766B49">
              <w:rPr>
                <w:rFonts w:cs="Arial"/>
                <w:sz w:val="20"/>
                <w:szCs w:val="20"/>
              </w:rPr>
              <w:t xml:space="preserve">: </w:t>
            </w:r>
          </w:p>
          <w:p w:rsidR="00877914" w:rsidRPr="00766B49" w:rsidRDefault="00877914" w:rsidP="00877914">
            <w:pPr>
              <w:pStyle w:val="NoSpacing"/>
              <w:rPr>
                <w:rFonts w:cs="Arial"/>
                <w:bCs/>
                <w:sz w:val="20"/>
                <w:szCs w:val="20"/>
              </w:rPr>
            </w:pPr>
            <w:r w:rsidRPr="00766B49">
              <w:rPr>
                <w:rStyle w:val="A30"/>
                <w:rFonts w:cs="Arial"/>
                <w:sz w:val="20"/>
                <w:szCs w:val="20"/>
              </w:rPr>
              <w:t>Improvement in children and young people’s health and wellbeing</w:t>
            </w:r>
          </w:p>
          <w:p w:rsidR="00877914" w:rsidRPr="00766B49" w:rsidRDefault="00877914" w:rsidP="00877914">
            <w:pPr>
              <w:pStyle w:val="NoSpacing"/>
              <w:rPr>
                <w:rFonts w:cs="Arial"/>
                <w:sz w:val="20"/>
                <w:szCs w:val="20"/>
              </w:rPr>
            </w:pPr>
            <w:r w:rsidRPr="00766B49">
              <w:rPr>
                <w:rFonts w:cs="Arial"/>
                <w:sz w:val="20"/>
                <w:szCs w:val="20"/>
              </w:rPr>
              <w:t xml:space="preserve">Lead Responsible:  </w:t>
            </w:r>
            <w:r>
              <w:rPr>
                <w:rFonts w:cs="Arial"/>
                <w:sz w:val="20"/>
                <w:szCs w:val="20"/>
              </w:rPr>
              <w:t>Alison Murison (HT)/Ryan Robertson</w:t>
            </w:r>
            <w:r w:rsidRPr="00766B49">
              <w:rPr>
                <w:rFonts w:cs="Arial"/>
                <w:sz w:val="20"/>
                <w:szCs w:val="20"/>
              </w:rPr>
              <w:t xml:space="preserve"> (</w:t>
            </w:r>
            <w:r>
              <w:rPr>
                <w:rFonts w:cs="Arial"/>
                <w:sz w:val="20"/>
                <w:szCs w:val="20"/>
              </w:rPr>
              <w:t xml:space="preserve">Acting </w:t>
            </w:r>
            <w:r w:rsidRPr="00766B49">
              <w:rPr>
                <w:rFonts w:cs="Arial"/>
                <w:sz w:val="20"/>
                <w:szCs w:val="20"/>
              </w:rPr>
              <w:t>DHT)</w:t>
            </w:r>
          </w:p>
          <w:p w:rsidR="00877914" w:rsidRPr="00766B49" w:rsidRDefault="00877914" w:rsidP="00877914">
            <w:pPr>
              <w:pStyle w:val="NoSpacing"/>
              <w:rPr>
                <w:sz w:val="20"/>
                <w:szCs w:val="20"/>
                <w:lang w:eastAsia="en-GB"/>
              </w:rPr>
            </w:pPr>
            <w:r w:rsidRPr="00766B49">
              <w:rPr>
                <w:sz w:val="20"/>
                <w:szCs w:val="20"/>
                <w:lang w:eastAsia="en-GB"/>
              </w:rPr>
              <w:t>Partnership Forum (where appropriate):</w:t>
            </w:r>
          </w:p>
        </w:tc>
        <w:tc>
          <w:tcPr>
            <w:tcW w:w="2520" w:type="pct"/>
            <w:gridSpan w:val="6"/>
            <w:tcBorders>
              <w:left w:val="nil"/>
            </w:tcBorders>
            <w:shd w:val="clear" w:color="auto" w:fill="EEECE1"/>
          </w:tcPr>
          <w:p w:rsidR="00877914" w:rsidRPr="00766B49" w:rsidRDefault="00877914" w:rsidP="00877914">
            <w:pPr>
              <w:pStyle w:val="NoSpacing"/>
              <w:rPr>
                <w:rFonts w:cs="Arial"/>
                <w:sz w:val="20"/>
                <w:szCs w:val="20"/>
              </w:rPr>
            </w:pPr>
            <w:r w:rsidRPr="00766B49">
              <w:rPr>
                <w:rFonts w:cs="Arial"/>
                <w:sz w:val="20"/>
                <w:szCs w:val="20"/>
              </w:rPr>
              <w:t>Expected Outcome(s) for whom, by when, by how much?</w:t>
            </w:r>
          </w:p>
          <w:p w:rsidR="00877914" w:rsidRPr="00766B49" w:rsidRDefault="0058129D" w:rsidP="00877914">
            <w:pPr>
              <w:pStyle w:val="NoSpacing"/>
              <w:numPr>
                <w:ilvl w:val="0"/>
                <w:numId w:val="8"/>
              </w:numPr>
              <w:rPr>
                <w:rFonts w:cs="Arial"/>
                <w:sz w:val="20"/>
                <w:szCs w:val="20"/>
                <w:lang w:eastAsia="en-GB"/>
              </w:rPr>
            </w:pPr>
            <w:r>
              <w:rPr>
                <w:rFonts w:cs="Arial"/>
                <w:sz w:val="20"/>
                <w:szCs w:val="20"/>
                <w:lang w:eastAsia="en-GB"/>
              </w:rPr>
              <w:t>Increasingly, young people make safe and informed choices in relation to their wellbeing.</w:t>
            </w:r>
          </w:p>
          <w:p w:rsidR="00877914" w:rsidRPr="00766B49" w:rsidRDefault="00877914" w:rsidP="00877914">
            <w:pPr>
              <w:pStyle w:val="NoSpacing"/>
              <w:numPr>
                <w:ilvl w:val="0"/>
                <w:numId w:val="8"/>
              </w:numPr>
              <w:rPr>
                <w:rFonts w:cs="Arial"/>
                <w:sz w:val="20"/>
                <w:szCs w:val="20"/>
                <w:lang w:eastAsia="en-GB"/>
              </w:rPr>
            </w:pPr>
            <w:r w:rsidRPr="00766B49">
              <w:rPr>
                <w:rFonts w:cs="Arial"/>
                <w:sz w:val="20"/>
                <w:szCs w:val="20"/>
                <w:lang w:eastAsia="en-GB"/>
              </w:rPr>
              <w:t>All young people feel they have a voice in decision making at class and whole school level.</w:t>
            </w:r>
          </w:p>
          <w:p w:rsidR="00877914" w:rsidRPr="00766B49" w:rsidRDefault="00877914" w:rsidP="00877914">
            <w:pPr>
              <w:pStyle w:val="NoSpacing"/>
              <w:rPr>
                <w:rFonts w:cs="Arial"/>
                <w:sz w:val="20"/>
                <w:szCs w:val="20"/>
                <w:lang w:eastAsia="en-GB"/>
              </w:rPr>
            </w:pPr>
          </w:p>
          <w:p w:rsidR="00877914" w:rsidRPr="00766B49" w:rsidRDefault="00877914" w:rsidP="00877914">
            <w:pPr>
              <w:pStyle w:val="NoSpacing"/>
              <w:rPr>
                <w:rFonts w:cs="Arial"/>
                <w:sz w:val="20"/>
                <w:szCs w:val="20"/>
                <w:lang w:eastAsia="en-GB"/>
              </w:rPr>
            </w:pPr>
          </w:p>
        </w:tc>
      </w:tr>
      <w:tr w:rsidR="00877914" w:rsidRPr="00626B86" w:rsidTr="00796C7C">
        <w:trPr>
          <w:trHeight w:val="274"/>
        </w:trPr>
        <w:tc>
          <w:tcPr>
            <w:tcW w:w="1276" w:type="pct"/>
            <w:vMerge w:val="restart"/>
            <w:shd w:val="clear" w:color="auto" w:fill="auto"/>
          </w:tcPr>
          <w:p w:rsidR="00877914" w:rsidRPr="00766B49" w:rsidRDefault="00877914" w:rsidP="00877914">
            <w:pPr>
              <w:pStyle w:val="NoSpacing"/>
              <w:rPr>
                <w:rFonts w:cs="Arial"/>
                <w:sz w:val="20"/>
                <w:szCs w:val="20"/>
              </w:rPr>
            </w:pPr>
            <w:r w:rsidRPr="00766B49">
              <w:rPr>
                <w:rFonts w:cs="Arial"/>
                <w:sz w:val="20"/>
                <w:szCs w:val="20"/>
              </w:rPr>
              <w:t>Impact Measures How will we know?</w:t>
            </w:r>
          </w:p>
          <w:p w:rsidR="00877914" w:rsidRPr="00766B49" w:rsidRDefault="00877914" w:rsidP="00877914">
            <w:pPr>
              <w:pStyle w:val="NoSpacing"/>
              <w:rPr>
                <w:rFonts w:cs="Arial"/>
                <w:sz w:val="20"/>
                <w:szCs w:val="20"/>
              </w:rPr>
            </w:pPr>
            <w:r w:rsidRPr="00766B49">
              <w:rPr>
                <w:rFonts w:cs="Arial"/>
                <w:sz w:val="20"/>
                <w:szCs w:val="20"/>
              </w:rPr>
              <w:t xml:space="preserve">Attainment; Attendance; Inclusion / Exclusion; Engagement; Participation; Consultation; Professional Dialogue; Self-Evaluation; HGIOS 4 </w:t>
            </w:r>
          </w:p>
        </w:tc>
        <w:tc>
          <w:tcPr>
            <w:tcW w:w="1391" w:type="pct"/>
            <w:gridSpan w:val="2"/>
            <w:vMerge w:val="restart"/>
          </w:tcPr>
          <w:p w:rsidR="00877914" w:rsidRDefault="00877914" w:rsidP="00877914">
            <w:pPr>
              <w:pStyle w:val="NoSpacing"/>
              <w:rPr>
                <w:rFonts w:cs="Arial"/>
                <w:sz w:val="20"/>
                <w:szCs w:val="20"/>
              </w:rPr>
            </w:pPr>
            <w:r w:rsidRPr="00766B49">
              <w:rPr>
                <w:rFonts w:cs="Arial"/>
                <w:sz w:val="20"/>
                <w:szCs w:val="20"/>
              </w:rPr>
              <w:t>Specific Actions</w:t>
            </w:r>
          </w:p>
          <w:p w:rsidR="00877914" w:rsidRPr="00766B49" w:rsidRDefault="00877914" w:rsidP="00877914">
            <w:pPr>
              <w:pStyle w:val="NoSpacing"/>
              <w:rPr>
                <w:rFonts w:cs="Arial"/>
                <w:sz w:val="20"/>
                <w:szCs w:val="20"/>
              </w:rPr>
            </w:pPr>
            <w:r>
              <w:rPr>
                <w:rFonts w:cs="Arial"/>
                <w:sz w:val="20"/>
                <w:szCs w:val="20"/>
              </w:rPr>
              <w:t>(All of the materials produced will be shared with colleagues across ACC)</w:t>
            </w:r>
          </w:p>
        </w:tc>
        <w:tc>
          <w:tcPr>
            <w:tcW w:w="1089" w:type="pct"/>
            <w:gridSpan w:val="2"/>
            <w:vMerge w:val="restart"/>
          </w:tcPr>
          <w:p w:rsidR="00877914" w:rsidRPr="00766B49" w:rsidRDefault="00877914" w:rsidP="00877914">
            <w:pPr>
              <w:pStyle w:val="NoSpacing"/>
              <w:rPr>
                <w:rFonts w:cs="Arial"/>
                <w:sz w:val="20"/>
                <w:szCs w:val="20"/>
              </w:rPr>
            </w:pPr>
            <w:r w:rsidRPr="00766B49">
              <w:rPr>
                <w:rFonts w:cs="Arial"/>
                <w:sz w:val="20"/>
                <w:szCs w:val="20"/>
              </w:rPr>
              <w:t>QI 1.5</w:t>
            </w:r>
          </w:p>
          <w:p w:rsidR="00877914" w:rsidRPr="00766B49" w:rsidRDefault="00877914" w:rsidP="00877914">
            <w:pPr>
              <w:pStyle w:val="NoSpacing"/>
              <w:rPr>
                <w:rFonts w:cs="Arial"/>
                <w:sz w:val="20"/>
                <w:szCs w:val="20"/>
              </w:rPr>
            </w:pPr>
            <w:r w:rsidRPr="00766B49">
              <w:rPr>
                <w:rFonts w:cs="Arial"/>
                <w:sz w:val="20"/>
                <w:szCs w:val="20"/>
              </w:rPr>
              <w:t>Management of resources to promote equity</w:t>
            </w:r>
          </w:p>
          <w:p w:rsidR="00877914" w:rsidRPr="00766B49" w:rsidRDefault="00877914" w:rsidP="00877914">
            <w:pPr>
              <w:pStyle w:val="NoSpacing"/>
              <w:rPr>
                <w:rFonts w:cs="Arial"/>
                <w:sz w:val="20"/>
                <w:szCs w:val="20"/>
              </w:rPr>
            </w:pPr>
          </w:p>
          <w:p w:rsidR="00877914" w:rsidRPr="00766B49" w:rsidRDefault="00877914" w:rsidP="00877914">
            <w:pPr>
              <w:pStyle w:val="NoSpacing"/>
              <w:rPr>
                <w:rFonts w:cs="Arial"/>
                <w:sz w:val="20"/>
                <w:szCs w:val="20"/>
              </w:rPr>
            </w:pPr>
          </w:p>
        </w:tc>
        <w:tc>
          <w:tcPr>
            <w:tcW w:w="495" w:type="pct"/>
            <w:vMerge w:val="restart"/>
            <w:shd w:val="clear" w:color="auto" w:fill="auto"/>
          </w:tcPr>
          <w:p w:rsidR="00877914" w:rsidRPr="00766B49" w:rsidRDefault="00877914" w:rsidP="00877914">
            <w:pPr>
              <w:pStyle w:val="NoSpacing"/>
              <w:rPr>
                <w:rFonts w:cs="Arial"/>
                <w:sz w:val="20"/>
                <w:szCs w:val="20"/>
              </w:rPr>
            </w:pPr>
            <w:r w:rsidRPr="00766B49">
              <w:rPr>
                <w:rFonts w:cs="Arial"/>
                <w:sz w:val="20"/>
                <w:szCs w:val="20"/>
              </w:rPr>
              <w:t>QI 1.3 Leadership of change</w:t>
            </w:r>
          </w:p>
        </w:tc>
        <w:tc>
          <w:tcPr>
            <w:tcW w:w="381" w:type="pct"/>
            <w:vMerge w:val="restart"/>
          </w:tcPr>
          <w:p w:rsidR="00877914" w:rsidRPr="00766B49" w:rsidRDefault="00877914" w:rsidP="00877914">
            <w:pPr>
              <w:pStyle w:val="NoSpacing"/>
              <w:rPr>
                <w:rFonts w:cs="Arial"/>
                <w:sz w:val="20"/>
                <w:szCs w:val="20"/>
              </w:rPr>
            </w:pPr>
            <w:r w:rsidRPr="00766B49">
              <w:rPr>
                <w:rFonts w:cs="Arial"/>
                <w:sz w:val="20"/>
                <w:szCs w:val="20"/>
              </w:rPr>
              <w:t>Timescale</w:t>
            </w:r>
          </w:p>
        </w:tc>
        <w:tc>
          <w:tcPr>
            <w:tcW w:w="368" w:type="pct"/>
          </w:tcPr>
          <w:p w:rsidR="00877914" w:rsidRPr="00766B49" w:rsidRDefault="00877914" w:rsidP="00877914">
            <w:pPr>
              <w:pStyle w:val="NoSpacing"/>
              <w:rPr>
                <w:rFonts w:cs="Arial"/>
                <w:sz w:val="20"/>
                <w:szCs w:val="20"/>
              </w:rPr>
            </w:pPr>
            <w:r w:rsidRPr="00766B49">
              <w:rPr>
                <w:rFonts w:cs="Arial"/>
                <w:sz w:val="20"/>
                <w:szCs w:val="20"/>
              </w:rPr>
              <w:t>Progress</w:t>
            </w:r>
          </w:p>
        </w:tc>
      </w:tr>
      <w:tr w:rsidR="00877914" w:rsidRPr="007E0DC5" w:rsidTr="00796C7C">
        <w:trPr>
          <w:trHeight w:val="236"/>
        </w:trPr>
        <w:tc>
          <w:tcPr>
            <w:tcW w:w="1276" w:type="pct"/>
            <w:vMerge/>
            <w:shd w:val="clear" w:color="auto" w:fill="auto"/>
          </w:tcPr>
          <w:p w:rsidR="00877914" w:rsidRPr="00766B49" w:rsidRDefault="00877914" w:rsidP="00877914">
            <w:pPr>
              <w:pStyle w:val="NoSpacing"/>
              <w:rPr>
                <w:rFonts w:cs="Arial"/>
                <w:sz w:val="20"/>
                <w:szCs w:val="20"/>
              </w:rPr>
            </w:pPr>
          </w:p>
        </w:tc>
        <w:tc>
          <w:tcPr>
            <w:tcW w:w="1391" w:type="pct"/>
            <w:gridSpan w:val="2"/>
            <w:vMerge/>
          </w:tcPr>
          <w:p w:rsidR="00877914" w:rsidRPr="00766B49" w:rsidRDefault="00877914" w:rsidP="00877914">
            <w:pPr>
              <w:pStyle w:val="NoSpacing"/>
              <w:rPr>
                <w:rFonts w:cs="Arial"/>
                <w:sz w:val="20"/>
                <w:szCs w:val="20"/>
              </w:rPr>
            </w:pPr>
          </w:p>
        </w:tc>
        <w:tc>
          <w:tcPr>
            <w:tcW w:w="1089" w:type="pct"/>
            <w:gridSpan w:val="2"/>
            <w:vMerge/>
          </w:tcPr>
          <w:p w:rsidR="00877914" w:rsidRPr="00766B49" w:rsidRDefault="00877914" w:rsidP="00877914">
            <w:pPr>
              <w:pStyle w:val="NoSpacing"/>
              <w:rPr>
                <w:rFonts w:cs="Arial"/>
                <w:sz w:val="20"/>
                <w:szCs w:val="20"/>
              </w:rPr>
            </w:pPr>
          </w:p>
        </w:tc>
        <w:tc>
          <w:tcPr>
            <w:tcW w:w="495" w:type="pct"/>
            <w:vMerge/>
            <w:shd w:val="clear" w:color="auto" w:fill="auto"/>
          </w:tcPr>
          <w:p w:rsidR="00877914" w:rsidRPr="00766B49" w:rsidRDefault="00877914" w:rsidP="00877914">
            <w:pPr>
              <w:pStyle w:val="NoSpacing"/>
              <w:rPr>
                <w:rFonts w:cs="Arial"/>
                <w:sz w:val="20"/>
                <w:szCs w:val="20"/>
              </w:rPr>
            </w:pPr>
          </w:p>
        </w:tc>
        <w:tc>
          <w:tcPr>
            <w:tcW w:w="381" w:type="pct"/>
            <w:vMerge/>
          </w:tcPr>
          <w:p w:rsidR="00877914" w:rsidRPr="00766B49" w:rsidRDefault="00877914" w:rsidP="00877914">
            <w:pPr>
              <w:pStyle w:val="NoSpacing"/>
              <w:rPr>
                <w:rFonts w:cs="Arial"/>
                <w:sz w:val="20"/>
                <w:szCs w:val="20"/>
              </w:rPr>
            </w:pPr>
          </w:p>
        </w:tc>
        <w:tc>
          <w:tcPr>
            <w:tcW w:w="368" w:type="pct"/>
            <w:shd w:val="clear" w:color="auto" w:fill="92D050"/>
          </w:tcPr>
          <w:p w:rsidR="00877914" w:rsidRPr="00766B49" w:rsidRDefault="00877914" w:rsidP="00877914">
            <w:pPr>
              <w:pStyle w:val="NoSpacing"/>
              <w:rPr>
                <w:rFonts w:cs="Arial"/>
                <w:sz w:val="20"/>
                <w:szCs w:val="20"/>
              </w:rPr>
            </w:pPr>
            <w:r w:rsidRPr="00766B49">
              <w:rPr>
                <w:rFonts w:cs="Arial"/>
                <w:sz w:val="20"/>
                <w:szCs w:val="20"/>
              </w:rPr>
              <w:t xml:space="preserve">On Track </w:t>
            </w:r>
          </w:p>
        </w:tc>
      </w:tr>
      <w:tr w:rsidR="00877914" w:rsidRPr="007E0DC5" w:rsidTr="00796C7C">
        <w:trPr>
          <w:trHeight w:val="125"/>
        </w:trPr>
        <w:tc>
          <w:tcPr>
            <w:tcW w:w="1276" w:type="pct"/>
            <w:vMerge/>
            <w:shd w:val="clear" w:color="auto" w:fill="auto"/>
          </w:tcPr>
          <w:p w:rsidR="00877914" w:rsidRPr="00766B49" w:rsidRDefault="00877914" w:rsidP="00877914">
            <w:pPr>
              <w:pStyle w:val="NoSpacing"/>
              <w:rPr>
                <w:rFonts w:cs="Arial"/>
                <w:sz w:val="20"/>
                <w:szCs w:val="20"/>
              </w:rPr>
            </w:pPr>
          </w:p>
        </w:tc>
        <w:tc>
          <w:tcPr>
            <w:tcW w:w="1391" w:type="pct"/>
            <w:gridSpan w:val="2"/>
            <w:vMerge/>
          </w:tcPr>
          <w:p w:rsidR="00877914" w:rsidRPr="00766B49" w:rsidRDefault="00877914" w:rsidP="00877914">
            <w:pPr>
              <w:pStyle w:val="NoSpacing"/>
              <w:rPr>
                <w:rFonts w:cs="Arial"/>
                <w:sz w:val="20"/>
                <w:szCs w:val="20"/>
              </w:rPr>
            </w:pPr>
          </w:p>
        </w:tc>
        <w:tc>
          <w:tcPr>
            <w:tcW w:w="1089" w:type="pct"/>
            <w:gridSpan w:val="2"/>
            <w:vMerge/>
          </w:tcPr>
          <w:p w:rsidR="00877914" w:rsidRPr="00766B49" w:rsidRDefault="00877914" w:rsidP="00877914">
            <w:pPr>
              <w:pStyle w:val="NoSpacing"/>
              <w:rPr>
                <w:rFonts w:cs="Arial"/>
                <w:sz w:val="20"/>
                <w:szCs w:val="20"/>
              </w:rPr>
            </w:pPr>
          </w:p>
        </w:tc>
        <w:tc>
          <w:tcPr>
            <w:tcW w:w="495" w:type="pct"/>
            <w:vMerge/>
            <w:shd w:val="clear" w:color="auto" w:fill="auto"/>
          </w:tcPr>
          <w:p w:rsidR="00877914" w:rsidRPr="00766B49" w:rsidRDefault="00877914" w:rsidP="00877914">
            <w:pPr>
              <w:pStyle w:val="NoSpacing"/>
              <w:rPr>
                <w:rFonts w:cs="Arial"/>
                <w:sz w:val="20"/>
                <w:szCs w:val="20"/>
              </w:rPr>
            </w:pPr>
          </w:p>
        </w:tc>
        <w:tc>
          <w:tcPr>
            <w:tcW w:w="381" w:type="pct"/>
            <w:vMerge/>
          </w:tcPr>
          <w:p w:rsidR="00877914" w:rsidRPr="00766B49" w:rsidRDefault="00877914" w:rsidP="00877914">
            <w:pPr>
              <w:pStyle w:val="NoSpacing"/>
              <w:rPr>
                <w:rFonts w:cs="Arial"/>
                <w:sz w:val="20"/>
                <w:szCs w:val="20"/>
              </w:rPr>
            </w:pPr>
          </w:p>
        </w:tc>
        <w:tc>
          <w:tcPr>
            <w:tcW w:w="368" w:type="pct"/>
            <w:shd w:val="clear" w:color="auto" w:fill="FFC000"/>
          </w:tcPr>
          <w:p w:rsidR="00877914" w:rsidRPr="00766B49" w:rsidRDefault="00877914" w:rsidP="00877914">
            <w:pPr>
              <w:pStyle w:val="NoSpacing"/>
              <w:rPr>
                <w:rFonts w:cs="Arial"/>
                <w:sz w:val="20"/>
                <w:szCs w:val="20"/>
              </w:rPr>
            </w:pPr>
            <w:r w:rsidRPr="00766B49">
              <w:rPr>
                <w:rFonts w:cs="Arial"/>
                <w:sz w:val="20"/>
                <w:szCs w:val="20"/>
              </w:rPr>
              <w:t>Behind Schedule</w:t>
            </w:r>
          </w:p>
        </w:tc>
      </w:tr>
      <w:tr w:rsidR="00877914" w:rsidRPr="007E0DC5" w:rsidTr="00796C7C">
        <w:trPr>
          <w:trHeight w:val="341"/>
        </w:trPr>
        <w:tc>
          <w:tcPr>
            <w:tcW w:w="1276" w:type="pct"/>
            <w:vMerge/>
            <w:shd w:val="clear" w:color="auto" w:fill="auto"/>
          </w:tcPr>
          <w:p w:rsidR="00877914" w:rsidRPr="00766B49" w:rsidRDefault="00877914" w:rsidP="00877914">
            <w:pPr>
              <w:pStyle w:val="NoSpacing"/>
              <w:rPr>
                <w:rFonts w:cs="Arial"/>
                <w:sz w:val="20"/>
                <w:szCs w:val="20"/>
              </w:rPr>
            </w:pPr>
          </w:p>
        </w:tc>
        <w:tc>
          <w:tcPr>
            <w:tcW w:w="1391" w:type="pct"/>
            <w:gridSpan w:val="2"/>
            <w:vMerge/>
          </w:tcPr>
          <w:p w:rsidR="00877914" w:rsidRPr="00766B49" w:rsidRDefault="00877914" w:rsidP="00877914">
            <w:pPr>
              <w:pStyle w:val="NoSpacing"/>
              <w:rPr>
                <w:rFonts w:cs="Arial"/>
                <w:sz w:val="20"/>
                <w:szCs w:val="20"/>
              </w:rPr>
            </w:pPr>
          </w:p>
        </w:tc>
        <w:tc>
          <w:tcPr>
            <w:tcW w:w="1089" w:type="pct"/>
            <w:gridSpan w:val="2"/>
            <w:vMerge/>
          </w:tcPr>
          <w:p w:rsidR="00877914" w:rsidRPr="00766B49" w:rsidRDefault="00877914" w:rsidP="00877914">
            <w:pPr>
              <w:pStyle w:val="NoSpacing"/>
              <w:rPr>
                <w:rFonts w:cs="Arial"/>
                <w:sz w:val="20"/>
                <w:szCs w:val="20"/>
              </w:rPr>
            </w:pPr>
          </w:p>
        </w:tc>
        <w:tc>
          <w:tcPr>
            <w:tcW w:w="495" w:type="pct"/>
            <w:vMerge/>
            <w:shd w:val="clear" w:color="auto" w:fill="auto"/>
          </w:tcPr>
          <w:p w:rsidR="00877914" w:rsidRPr="00766B49" w:rsidRDefault="00877914" w:rsidP="00877914">
            <w:pPr>
              <w:pStyle w:val="NoSpacing"/>
              <w:rPr>
                <w:rFonts w:cs="Arial"/>
                <w:sz w:val="20"/>
                <w:szCs w:val="20"/>
              </w:rPr>
            </w:pPr>
          </w:p>
        </w:tc>
        <w:tc>
          <w:tcPr>
            <w:tcW w:w="381" w:type="pct"/>
            <w:vMerge/>
          </w:tcPr>
          <w:p w:rsidR="00877914" w:rsidRPr="00766B49" w:rsidRDefault="00877914" w:rsidP="00877914">
            <w:pPr>
              <w:pStyle w:val="NoSpacing"/>
              <w:rPr>
                <w:rFonts w:cs="Arial"/>
                <w:sz w:val="20"/>
                <w:szCs w:val="20"/>
              </w:rPr>
            </w:pPr>
          </w:p>
        </w:tc>
        <w:tc>
          <w:tcPr>
            <w:tcW w:w="368" w:type="pct"/>
            <w:shd w:val="clear" w:color="auto" w:fill="FF0000"/>
          </w:tcPr>
          <w:p w:rsidR="00877914" w:rsidRPr="00766B49" w:rsidRDefault="00877914" w:rsidP="00877914">
            <w:pPr>
              <w:pStyle w:val="NoSpacing"/>
              <w:rPr>
                <w:rFonts w:cs="Arial"/>
                <w:sz w:val="20"/>
                <w:szCs w:val="20"/>
              </w:rPr>
            </w:pPr>
            <w:r w:rsidRPr="00766B49">
              <w:rPr>
                <w:rFonts w:cs="Arial"/>
                <w:sz w:val="20"/>
                <w:szCs w:val="20"/>
              </w:rPr>
              <w:t>Not Actioned</w:t>
            </w:r>
          </w:p>
        </w:tc>
      </w:tr>
      <w:tr w:rsidR="00877914" w:rsidRPr="007E0DC5" w:rsidTr="00796C7C">
        <w:trPr>
          <w:trHeight w:val="341"/>
        </w:trPr>
        <w:tc>
          <w:tcPr>
            <w:tcW w:w="1276" w:type="pct"/>
            <w:vMerge w:val="restart"/>
            <w:shd w:val="clear" w:color="auto" w:fill="auto"/>
          </w:tcPr>
          <w:p w:rsidR="005D4E07" w:rsidRDefault="005D4E07" w:rsidP="00877914">
            <w:pPr>
              <w:pStyle w:val="NoSpacing"/>
              <w:jc w:val="both"/>
              <w:rPr>
                <w:rFonts w:cs="Arial"/>
                <w:sz w:val="20"/>
                <w:szCs w:val="20"/>
              </w:rPr>
            </w:pPr>
          </w:p>
          <w:p w:rsidR="005D4E07" w:rsidRDefault="005D4E07" w:rsidP="00877914">
            <w:pPr>
              <w:pStyle w:val="NoSpacing"/>
              <w:jc w:val="both"/>
              <w:rPr>
                <w:rFonts w:cs="Arial"/>
                <w:sz w:val="20"/>
                <w:szCs w:val="20"/>
              </w:rPr>
            </w:pPr>
          </w:p>
          <w:p w:rsidR="00877914" w:rsidRDefault="00877914" w:rsidP="00877914">
            <w:pPr>
              <w:pStyle w:val="NoSpacing"/>
              <w:jc w:val="both"/>
              <w:rPr>
                <w:rFonts w:cs="Arial"/>
                <w:sz w:val="20"/>
                <w:szCs w:val="20"/>
              </w:rPr>
            </w:pPr>
            <w:r w:rsidRPr="00766B49">
              <w:rPr>
                <w:rFonts w:cs="Arial"/>
                <w:sz w:val="20"/>
                <w:szCs w:val="20"/>
              </w:rPr>
              <w:t>Staff professional dialogue indicates greater awareness and understanding of the universal, targeted and specialist resources available to support our young people.</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Staff and pupils have a shared understanding of wellbeing and make greater use of the wellbeing indicators across all aspects of school life.</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The wellbeing indicators are used by young people to reflect on their progress in being safe, healthy, achieving, nurtured, active, respected, responsible and included.</w:t>
            </w:r>
          </w:p>
          <w:p w:rsidR="00877914" w:rsidRDefault="00877914" w:rsidP="00877914">
            <w:pPr>
              <w:pStyle w:val="NoSpacing"/>
              <w:jc w:val="both"/>
              <w:rPr>
                <w:rFonts w:cs="Arial"/>
                <w:sz w:val="20"/>
                <w:szCs w:val="20"/>
              </w:rPr>
            </w:pPr>
          </w:p>
          <w:p w:rsidR="00877914" w:rsidRPr="00766B49" w:rsidRDefault="00877914" w:rsidP="00877914">
            <w:pPr>
              <w:pStyle w:val="NoSpacing"/>
              <w:jc w:val="both"/>
              <w:rPr>
                <w:rFonts w:cs="Arial"/>
                <w:sz w:val="20"/>
                <w:szCs w:val="20"/>
              </w:rPr>
            </w:pPr>
          </w:p>
          <w:p w:rsidR="00877914" w:rsidRPr="00766B49"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D86083" w:rsidRDefault="00D86083" w:rsidP="00D86083">
            <w:pPr>
              <w:pStyle w:val="NoSpacing"/>
              <w:jc w:val="both"/>
              <w:rPr>
                <w:rFonts w:cs="Arial"/>
                <w:sz w:val="20"/>
                <w:szCs w:val="20"/>
              </w:rPr>
            </w:pPr>
            <w:r>
              <w:rPr>
                <w:rFonts w:cs="Arial"/>
                <w:sz w:val="20"/>
                <w:szCs w:val="20"/>
              </w:rPr>
              <w:t>House teams identify and demonstrate improved outcomes for young people.</w:t>
            </w:r>
          </w:p>
          <w:p w:rsidR="00D86083" w:rsidRDefault="00D86083" w:rsidP="00D86083">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sidRPr="00766B49">
              <w:rPr>
                <w:rFonts w:cs="Arial"/>
                <w:sz w:val="20"/>
                <w:szCs w:val="20"/>
              </w:rPr>
              <w:t>All young people receive support from a key adult and engage in a meaningful programme of learning activities during tutor time.</w:t>
            </w:r>
            <w:r>
              <w:rPr>
                <w:rFonts w:cs="Arial"/>
                <w:sz w:val="20"/>
                <w:szCs w:val="20"/>
              </w:rPr>
              <w:t xml:space="preserve">  A whole school approach is in place to ensure the delivery of universal entitlements for all young people.  They will have regular opportunities to discuss their wellbeing, learning, achievement and set appropriate targets.</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4C69FD" w:rsidRPr="00766B49" w:rsidRDefault="004C69FD" w:rsidP="00877914">
            <w:pPr>
              <w:pStyle w:val="NoSpacing"/>
              <w:jc w:val="both"/>
              <w:rPr>
                <w:rFonts w:cs="Arial"/>
                <w:sz w:val="20"/>
                <w:szCs w:val="20"/>
              </w:rPr>
            </w:pPr>
          </w:p>
          <w:p w:rsidR="00877914" w:rsidRDefault="00877914" w:rsidP="00877914">
            <w:pPr>
              <w:pStyle w:val="NoSpacing"/>
              <w:jc w:val="both"/>
              <w:rPr>
                <w:rFonts w:cs="Arial"/>
                <w:sz w:val="20"/>
                <w:szCs w:val="20"/>
              </w:rPr>
            </w:pPr>
            <w:r w:rsidRPr="00766B49">
              <w:rPr>
                <w:rFonts w:cs="Arial"/>
                <w:sz w:val="20"/>
                <w:szCs w:val="20"/>
              </w:rPr>
              <w:t>All young people feel safe and respected.  As a school we celebrate diversity and challenge discrimination “do not be a bystander.”</w:t>
            </w:r>
          </w:p>
          <w:p w:rsidR="005D4E07" w:rsidRPr="00766B49" w:rsidRDefault="005D4E07" w:rsidP="00877914">
            <w:pPr>
              <w:pStyle w:val="NoSpacing"/>
              <w:jc w:val="both"/>
              <w:rPr>
                <w:rFonts w:cs="Arial"/>
                <w:sz w:val="20"/>
                <w:szCs w:val="20"/>
              </w:rPr>
            </w:pPr>
          </w:p>
          <w:p w:rsidR="00877914" w:rsidRPr="00766B49" w:rsidRDefault="00877914" w:rsidP="00877914">
            <w:pPr>
              <w:pStyle w:val="NoSpacing"/>
              <w:jc w:val="both"/>
              <w:rPr>
                <w:rFonts w:cs="Arial"/>
                <w:sz w:val="20"/>
                <w:szCs w:val="20"/>
              </w:rPr>
            </w:pPr>
            <w:r w:rsidRPr="00766B49">
              <w:rPr>
                <w:rFonts w:cs="Arial"/>
                <w:sz w:val="20"/>
                <w:szCs w:val="20"/>
              </w:rPr>
              <w:t>All young people feel they have a voice in the school and can shape discussions and decisions which impact on their lives.</w:t>
            </w:r>
          </w:p>
          <w:p w:rsidR="00877914" w:rsidRDefault="00877914" w:rsidP="00877914">
            <w:pPr>
              <w:pStyle w:val="NoSpacing"/>
              <w:jc w:val="both"/>
              <w:rPr>
                <w:rFonts w:cs="Arial"/>
                <w:sz w:val="20"/>
                <w:szCs w:val="20"/>
              </w:rPr>
            </w:pPr>
          </w:p>
          <w:p w:rsidR="00D86083" w:rsidRDefault="00D86083"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Young people transfer their food knowledge to healthy eating choices.</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Young people will benefit from a coherent whole school approach to wellbeing.  Young people will be supported in their decision making regarding safe and healthy choices.  A progressive PSE curriculum will be in place.  Young people will benefit from a PSE curriculum where there is an increased focus on skills for life such as personal finance and moving from home.</w:t>
            </w:r>
          </w:p>
          <w:p w:rsidR="00877914" w:rsidRPr="00766B49" w:rsidRDefault="00877914" w:rsidP="00877914">
            <w:pPr>
              <w:pStyle w:val="NoSpacing"/>
              <w:jc w:val="both"/>
              <w:rPr>
                <w:rFonts w:cs="Arial"/>
                <w:sz w:val="20"/>
                <w:szCs w:val="20"/>
              </w:rPr>
            </w:pPr>
          </w:p>
        </w:tc>
        <w:tc>
          <w:tcPr>
            <w:tcW w:w="1391" w:type="pct"/>
            <w:gridSpan w:val="2"/>
          </w:tcPr>
          <w:p w:rsidR="00877914" w:rsidRPr="00766B49" w:rsidRDefault="00B308C8" w:rsidP="00877914">
            <w:pPr>
              <w:pStyle w:val="NoSpacing"/>
              <w:rPr>
                <w:rFonts w:cs="Arial"/>
                <w:sz w:val="20"/>
                <w:szCs w:val="20"/>
              </w:rPr>
            </w:pPr>
            <w:r>
              <w:rPr>
                <w:rFonts w:cs="Arial"/>
                <w:sz w:val="20"/>
                <w:szCs w:val="20"/>
              </w:rPr>
              <w:t>See actions contained within the priority 2 plan.  Cross reference required.</w:t>
            </w:r>
          </w:p>
        </w:tc>
        <w:tc>
          <w:tcPr>
            <w:tcW w:w="417" w:type="pct"/>
          </w:tcPr>
          <w:p w:rsidR="00877914" w:rsidRPr="00766B49" w:rsidRDefault="00877914" w:rsidP="00877914">
            <w:pPr>
              <w:pStyle w:val="NoSpacing"/>
              <w:rPr>
                <w:rFonts w:cs="Arial"/>
                <w:sz w:val="20"/>
                <w:szCs w:val="20"/>
              </w:rPr>
            </w:pPr>
            <w:r w:rsidRPr="00766B49">
              <w:rPr>
                <w:rFonts w:cs="Arial"/>
                <w:sz w:val="20"/>
                <w:szCs w:val="20"/>
              </w:rPr>
              <w:t>PEF/ SAC</w:t>
            </w:r>
          </w:p>
        </w:tc>
        <w:tc>
          <w:tcPr>
            <w:tcW w:w="672" w:type="pct"/>
          </w:tcPr>
          <w:p w:rsidR="00877914" w:rsidRPr="00766B49" w:rsidRDefault="00877914" w:rsidP="00877914">
            <w:pPr>
              <w:pStyle w:val="NoSpacing"/>
              <w:rPr>
                <w:rFonts w:cs="Arial"/>
                <w:sz w:val="20"/>
                <w:szCs w:val="20"/>
              </w:rPr>
            </w:pPr>
            <w:r w:rsidRPr="00766B49">
              <w:rPr>
                <w:rFonts w:cs="Arial"/>
                <w:sz w:val="20"/>
                <w:szCs w:val="20"/>
              </w:rPr>
              <w:t>Resource  Time / People / CLPL</w:t>
            </w:r>
          </w:p>
        </w:tc>
        <w:tc>
          <w:tcPr>
            <w:tcW w:w="495" w:type="pct"/>
            <w:shd w:val="clear" w:color="auto" w:fill="auto"/>
          </w:tcPr>
          <w:p w:rsidR="00877914" w:rsidRPr="00766B49" w:rsidRDefault="00877914" w:rsidP="00877914">
            <w:pPr>
              <w:pStyle w:val="NoSpacing"/>
              <w:rPr>
                <w:rFonts w:cs="Arial"/>
                <w:sz w:val="20"/>
                <w:szCs w:val="20"/>
              </w:rPr>
            </w:pPr>
            <w:r w:rsidRPr="00766B49">
              <w:rPr>
                <w:rFonts w:cs="Arial"/>
                <w:sz w:val="20"/>
                <w:szCs w:val="20"/>
              </w:rPr>
              <w:t>Who?</w:t>
            </w:r>
          </w:p>
        </w:tc>
        <w:tc>
          <w:tcPr>
            <w:tcW w:w="381" w:type="pct"/>
          </w:tcPr>
          <w:p w:rsidR="00877914" w:rsidRPr="00766B49" w:rsidRDefault="00877914" w:rsidP="00877914">
            <w:pPr>
              <w:pStyle w:val="NoSpacing"/>
              <w:rPr>
                <w:rFonts w:cs="Arial"/>
                <w:sz w:val="20"/>
                <w:szCs w:val="20"/>
              </w:rPr>
            </w:pPr>
            <w:r w:rsidRPr="00766B49">
              <w:rPr>
                <w:rFonts w:cs="Arial"/>
                <w:sz w:val="20"/>
                <w:szCs w:val="20"/>
              </w:rPr>
              <w:t>By When?</w:t>
            </w:r>
          </w:p>
        </w:tc>
        <w:tc>
          <w:tcPr>
            <w:tcW w:w="368" w:type="pct"/>
            <w:shd w:val="clear" w:color="auto" w:fill="FFFFFF" w:themeFill="background1"/>
          </w:tcPr>
          <w:p w:rsidR="00877914" w:rsidRPr="00766B49" w:rsidRDefault="00877914" w:rsidP="00877914">
            <w:pPr>
              <w:pStyle w:val="NoSpacing"/>
              <w:rPr>
                <w:rFonts w:cs="Arial"/>
                <w:sz w:val="20"/>
                <w:szCs w:val="20"/>
              </w:rPr>
            </w:pPr>
          </w:p>
        </w:tc>
      </w:tr>
      <w:tr w:rsidR="00877914" w:rsidRPr="00147B43" w:rsidTr="00796C7C">
        <w:trPr>
          <w:trHeight w:val="599"/>
        </w:trPr>
        <w:tc>
          <w:tcPr>
            <w:tcW w:w="1276" w:type="pct"/>
            <w:vMerge/>
            <w:shd w:val="clear" w:color="auto" w:fill="auto"/>
          </w:tcPr>
          <w:p w:rsidR="00877914" w:rsidRPr="00766B49" w:rsidRDefault="00877914" w:rsidP="00877914">
            <w:pPr>
              <w:pStyle w:val="NoSpacing"/>
              <w:rPr>
                <w:rFonts w:cs="Arial"/>
                <w:sz w:val="20"/>
                <w:szCs w:val="20"/>
              </w:rPr>
            </w:pPr>
          </w:p>
        </w:tc>
        <w:tc>
          <w:tcPr>
            <w:tcW w:w="1391" w:type="pct"/>
            <w:gridSpan w:val="2"/>
          </w:tcPr>
          <w:p w:rsidR="003E024B" w:rsidRDefault="00877914" w:rsidP="00877914">
            <w:pPr>
              <w:pStyle w:val="NoSpacing"/>
              <w:jc w:val="both"/>
              <w:rPr>
                <w:rFonts w:cs="Arial"/>
                <w:sz w:val="20"/>
                <w:szCs w:val="20"/>
              </w:rPr>
            </w:pPr>
            <w:r>
              <w:rPr>
                <w:rFonts w:cs="Arial"/>
                <w:sz w:val="20"/>
                <w:szCs w:val="20"/>
              </w:rPr>
              <w:t>Staff training on the use of the new cause for concern form where the wellbeing indicators are used to assess need.  The training materials and tasks will exemplify how the wellbeing indicators can be used to assess need and inform interventions to secure improved outcomes.</w:t>
            </w:r>
            <w:r w:rsidR="003E024B">
              <w:rPr>
                <w:rFonts w:cs="Arial"/>
                <w:sz w:val="20"/>
                <w:szCs w:val="20"/>
              </w:rPr>
              <w:t xml:space="preserve">  </w:t>
            </w:r>
          </w:p>
          <w:p w:rsidR="003E024B" w:rsidRDefault="003E024B" w:rsidP="00877914">
            <w:pPr>
              <w:pStyle w:val="NoSpacing"/>
              <w:jc w:val="both"/>
              <w:rPr>
                <w:rFonts w:cs="Arial"/>
                <w:sz w:val="20"/>
                <w:szCs w:val="20"/>
              </w:rPr>
            </w:pPr>
          </w:p>
          <w:p w:rsidR="00877914" w:rsidRDefault="003E024B" w:rsidP="00877914">
            <w:pPr>
              <w:pStyle w:val="NoSpacing"/>
              <w:jc w:val="both"/>
              <w:rPr>
                <w:rFonts w:cs="Arial"/>
                <w:sz w:val="20"/>
                <w:szCs w:val="20"/>
              </w:rPr>
            </w:pPr>
            <w:r>
              <w:rPr>
                <w:rFonts w:cs="Arial"/>
                <w:sz w:val="20"/>
                <w:szCs w:val="20"/>
              </w:rPr>
              <w:t>More specific training for house teams on using the wellbeing indicators to assess and plan interventions within the Child’s Plan.  This will include how to use the headings contained within a Person Centred Risk Assessment (PC</w:t>
            </w:r>
            <w:r w:rsidR="0058129D">
              <w:rPr>
                <w:rFonts w:cs="Arial"/>
                <w:sz w:val="20"/>
                <w:szCs w:val="20"/>
              </w:rPr>
              <w:t>RA) when required for the</w:t>
            </w:r>
            <w:r>
              <w:rPr>
                <w:rFonts w:cs="Arial"/>
                <w:sz w:val="20"/>
                <w:szCs w:val="20"/>
              </w:rPr>
              <w:t xml:space="preserve"> action plan part of the</w:t>
            </w:r>
            <w:r w:rsidR="0058129D">
              <w:rPr>
                <w:rFonts w:cs="Arial"/>
                <w:sz w:val="20"/>
                <w:szCs w:val="20"/>
              </w:rPr>
              <w:t xml:space="preserve"> Child’s Plan.  A </w:t>
            </w:r>
            <w:r>
              <w:rPr>
                <w:rFonts w:cs="Arial"/>
                <w:sz w:val="20"/>
                <w:szCs w:val="20"/>
              </w:rPr>
              <w:t>check</w:t>
            </w:r>
            <w:r w:rsidR="0058129D">
              <w:rPr>
                <w:rFonts w:cs="Arial"/>
                <w:sz w:val="20"/>
                <w:szCs w:val="20"/>
              </w:rPr>
              <w:t>list will be developed for</w:t>
            </w:r>
            <w:r>
              <w:rPr>
                <w:rFonts w:cs="Arial"/>
                <w:sz w:val="20"/>
                <w:szCs w:val="20"/>
              </w:rPr>
              <w:t xml:space="preserve"> all multi-agency meetings</w:t>
            </w:r>
            <w:r w:rsidR="0058129D">
              <w:rPr>
                <w:rFonts w:cs="Arial"/>
                <w:sz w:val="20"/>
                <w:szCs w:val="20"/>
              </w:rPr>
              <w:t xml:space="preserve"> to</w:t>
            </w:r>
            <w:r>
              <w:rPr>
                <w:rFonts w:cs="Arial"/>
                <w:sz w:val="20"/>
                <w:szCs w:val="20"/>
              </w:rPr>
              <w:t xml:space="preserve"> ensure the assessment of wellbeing is thoroughly completed prior to the drafting of a shared plan.</w:t>
            </w:r>
          </w:p>
          <w:p w:rsidR="00877914" w:rsidRDefault="00877914" w:rsidP="00877914">
            <w:pPr>
              <w:pStyle w:val="NoSpacing"/>
              <w:jc w:val="both"/>
              <w:rPr>
                <w:rFonts w:cs="Arial"/>
                <w:sz w:val="20"/>
                <w:szCs w:val="20"/>
              </w:rPr>
            </w:pPr>
          </w:p>
          <w:p w:rsidR="0058129D" w:rsidRDefault="0058129D" w:rsidP="00877914">
            <w:pPr>
              <w:pStyle w:val="NoSpacing"/>
              <w:jc w:val="both"/>
              <w:rPr>
                <w:rFonts w:cs="Arial"/>
                <w:sz w:val="20"/>
                <w:szCs w:val="20"/>
              </w:rPr>
            </w:pPr>
          </w:p>
          <w:p w:rsidR="0058129D" w:rsidRDefault="0058129D"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 xml:space="preserve">Development and implementation of the “Adaptive Processing Personality Assessment” (APPA) for roll out with young people in August 2019.  </w:t>
            </w:r>
          </w:p>
          <w:p w:rsidR="00877914" w:rsidRDefault="00877914" w:rsidP="00877914">
            <w:pPr>
              <w:pStyle w:val="NoSpacing"/>
              <w:jc w:val="both"/>
              <w:rPr>
                <w:rFonts w:cs="Arial"/>
                <w:sz w:val="20"/>
                <w:szCs w:val="20"/>
              </w:rPr>
            </w:pPr>
            <w:r w:rsidRPr="00766B49">
              <w:rPr>
                <w:rFonts w:cs="Arial"/>
                <w:sz w:val="20"/>
                <w:szCs w:val="20"/>
              </w:rPr>
              <w:t>Strategic pupil support meetings to be introduced to the faculty calendar.  At these meetings, resources available at school and authority level will be discussed.  Updates from the Multi-Agency Referral Group (MARG) will be shared.  The impact to date of the MARG will be tested through staff questionnaires.</w:t>
            </w:r>
          </w:p>
          <w:p w:rsidR="00877914" w:rsidRDefault="00877914" w:rsidP="00877914">
            <w:pPr>
              <w:pStyle w:val="NoSpacing"/>
              <w:jc w:val="both"/>
              <w:rPr>
                <w:rFonts w:cs="Arial"/>
                <w:sz w:val="20"/>
                <w:szCs w:val="20"/>
              </w:rPr>
            </w:pPr>
          </w:p>
          <w:p w:rsidR="00877914" w:rsidRPr="00766B49" w:rsidRDefault="00877914" w:rsidP="00877914">
            <w:pPr>
              <w:pStyle w:val="NoSpacing"/>
              <w:jc w:val="both"/>
              <w:rPr>
                <w:rFonts w:cs="Arial"/>
                <w:sz w:val="20"/>
                <w:szCs w:val="20"/>
              </w:rPr>
            </w:pPr>
            <w:r>
              <w:rPr>
                <w:rFonts w:cs="Arial"/>
                <w:sz w:val="20"/>
                <w:szCs w:val="20"/>
              </w:rPr>
              <w:t>Resources available to house teams to be reviewed and increased.  Third sector organisations to be included and utilised including our Youth Development Worker from the Chaplaincy Team.  A resource directory to be produced which details all agencies/resources and how to access these.  House meetings and structure of these to be reviewed to maximise resource and outcomes.  Template for recording and tracking outcomes to be developed and used across all house groups.</w:t>
            </w:r>
          </w:p>
        </w:tc>
        <w:tc>
          <w:tcPr>
            <w:tcW w:w="417" w:type="pct"/>
          </w:tcPr>
          <w:p w:rsidR="00877914" w:rsidRDefault="00877914" w:rsidP="00877914">
            <w:pPr>
              <w:pStyle w:val="NoSpacing"/>
              <w:rPr>
                <w:rFonts w:cs="Arial"/>
                <w:sz w:val="20"/>
                <w:szCs w:val="20"/>
              </w:rPr>
            </w:pPr>
            <w:r>
              <w:rPr>
                <w:rFonts w:cs="Arial"/>
                <w:sz w:val="20"/>
                <w:szCs w:val="20"/>
              </w:rPr>
              <w:t>Funding of 23 month secondment at DHT level.</w:t>
            </w: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58129D" w:rsidRDefault="0058129D" w:rsidP="00877914">
            <w:pPr>
              <w:pStyle w:val="NoSpacing"/>
              <w:rPr>
                <w:rFonts w:cs="Arial"/>
                <w:sz w:val="20"/>
                <w:szCs w:val="20"/>
              </w:rPr>
            </w:pPr>
          </w:p>
          <w:p w:rsidR="0058129D" w:rsidRDefault="0058129D" w:rsidP="00877914">
            <w:pPr>
              <w:pStyle w:val="NoSpacing"/>
              <w:rPr>
                <w:rFonts w:cs="Arial"/>
                <w:sz w:val="20"/>
                <w:szCs w:val="20"/>
              </w:rPr>
            </w:pPr>
          </w:p>
          <w:p w:rsidR="003E024B" w:rsidRDefault="003E024B" w:rsidP="00877914">
            <w:pPr>
              <w:pStyle w:val="NoSpacing"/>
              <w:rPr>
                <w:rFonts w:cs="Arial"/>
                <w:sz w:val="20"/>
                <w:szCs w:val="20"/>
              </w:rPr>
            </w:pPr>
          </w:p>
          <w:p w:rsidR="00877914" w:rsidRDefault="00877914" w:rsidP="00877914">
            <w:pPr>
              <w:pStyle w:val="NoSpacing"/>
              <w:rPr>
                <w:rFonts w:cs="Arial"/>
                <w:sz w:val="20"/>
                <w:szCs w:val="20"/>
              </w:rPr>
            </w:pPr>
            <w:r>
              <w:rPr>
                <w:rFonts w:cs="Arial"/>
                <w:sz w:val="20"/>
                <w:szCs w:val="20"/>
              </w:rPr>
              <w:t>PEF payment of license for APPA</w:t>
            </w:r>
          </w:p>
          <w:p w:rsidR="00877914" w:rsidRDefault="00877914" w:rsidP="00877914">
            <w:pPr>
              <w:pStyle w:val="NoSpacing"/>
              <w:rPr>
                <w:rFonts w:cs="Arial"/>
                <w:sz w:val="20"/>
                <w:szCs w:val="20"/>
              </w:rPr>
            </w:pPr>
          </w:p>
          <w:p w:rsidR="00877914" w:rsidRPr="00766B49" w:rsidRDefault="00877914" w:rsidP="00877914">
            <w:pPr>
              <w:pStyle w:val="NoSpacing"/>
              <w:rPr>
                <w:rFonts w:cs="Arial"/>
                <w:sz w:val="20"/>
                <w:szCs w:val="20"/>
              </w:rPr>
            </w:pPr>
          </w:p>
        </w:tc>
        <w:tc>
          <w:tcPr>
            <w:tcW w:w="672" w:type="pct"/>
            <w:shd w:val="clear" w:color="auto" w:fill="auto"/>
          </w:tcPr>
          <w:p w:rsidR="00877914" w:rsidRDefault="003E024B" w:rsidP="00877914">
            <w:pPr>
              <w:pStyle w:val="NoSpacing"/>
              <w:rPr>
                <w:rFonts w:cs="Arial"/>
                <w:sz w:val="20"/>
                <w:szCs w:val="20"/>
              </w:rPr>
            </w:pPr>
            <w:r>
              <w:rPr>
                <w:rFonts w:cs="Arial"/>
                <w:sz w:val="20"/>
                <w:szCs w:val="20"/>
              </w:rPr>
              <w:t>Time and photocopying materials</w:t>
            </w: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r w:rsidRPr="00766B49">
              <w:rPr>
                <w:rFonts w:cs="Arial"/>
                <w:sz w:val="20"/>
                <w:szCs w:val="20"/>
              </w:rPr>
              <w:t>Meeting time</w:t>
            </w: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Pr="00766B49" w:rsidRDefault="00877914" w:rsidP="00877914">
            <w:pPr>
              <w:pStyle w:val="NoSpacing"/>
              <w:rPr>
                <w:rFonts w:cs="Arial"/>
                <w:sz w:val="20"/>
                <w:szCs w:val="20"/>
              </w:rPr>
            </w:pPr>
          </w:p>
        </w:tc>
        <w:tc>
          <w:tcPr>
            <w:tcW w:w="495" w:type="pct"/>
            <w:shd w:val="clear" w:color="auto" w:fill="auto"/>
          </w:tcPr>
          <w:p w:rsidR="00877914" w:rsidRDefault="00877914" w:rsidP="00877914">
            <w:pPr>
              <w:pStyle w:val="NoSpacing"/>
              <w:rPr>
                <w:rFonts w:cs="Arial"/>
                <w:sz w:val="20"/>
                <w:szCs w:val="20"/>
              </w:rPr>
            </w:pPr>
            <w:r>
              <w:rPr>
                <w:rFonts w:cs="Arial"/>
                <w:sz w:val="20"/>
                <w:szCs w:val="20"/>
              </w:rPr>
              <w:t>Ryan Robertson (acting DHT)</w:t>
            </w:r>
          </w:p>
          <w:p w:rsidR="00877914" w:rsidRDefault="00877914"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877914" w:rsidRDefault="003E024B" w:rsidP="00877914">
            <w:pPr>
              <w:pStyle w:val="NoSpacing"/>
              <w:rPr>
                <w:rFonts w:cs="Arial"/>
                <w:sz w:val="20"/>
                <w:szCs w:val="20"/>
              </w:rPr>
            </w:pPr>
            <w:r>
              <w:rPr>
                <w:rFonts w:cs="Arial"/>
                <w:sz w:val="20"/>
                <w:szCs w:val="20"/>
              </w:rPr>
              <w:t>Alison Murison</w:t>
            </w:r>
          </w:p>
          <w:p w:rsidR="00877914" w:rsidRDefault="003E024B" w:rsidP="00877914">
            <w:pPr>
              <w:pStyle w:val="NoSpacing"/>
              <w:rPr>
                <w:rFonts w:cs="Arial"/>
                <w:sz w:val="20"/>
                <w:szCs w:val="20"/>
              </w:rPr>
            </w:pPr>
            <w:r>
              <w:rPr>
                <w:rFonts w:cs="Arial"/>
                <w:sz w:val="20"/>
                <w:szCs w:val="20"/>
              </w:rPr>
              <w:t>(HT) and Ryan Robertson.</w:t>
            </w: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3E024B" w:rsidRDefault="003E024B" w:rsidP="00877914">
            <w:pPr>
              <w:pStyle w:val="NoSpacing"/>
              <w:rPr>
                <w:rFonts w:cs="Arial"/>
                <w:sz w:val="20"/>
                <w:szCs w:val="20"/>
              </w:rPr>
            </w:pPr>
          </w:p>
          <w:p w:rsidR="0058129D" w:rsidRDefault="0058129D" w:rsidP="00877914">
            <w:pPr>
              <w:pStyle w:val="NoSpacing"/>
              <w:rPr>
                <w:rFonts w:cs="Arial"/>
                <w:sz w:val="20"/>
                <w:szCs w:val="20"/>
              </w:rPr>
            </w:pPr>
          </w:p>
          <w:p w:rsidR="0058129D" w:rsidRDefault="0058129D" w:rsidP="00877914">
            <w:pPr>
              <w:pStyle w:val="NoSpacing"/>
              <w:rPr>
                <w:rFonts w:cs="Arial"/>
                <w:sz w:val="20"/>
                <w:szCs w:val="20"/>
              </w:rPr>
            </w:pPr>
          </w:p>
          <w:p w:rsidR="003E024B" w:rsidRDefault="003E024B" w:rsidP="00877914">
            <w:pPr>
              <w:pStyle w:val="NoSpacing"/>
              <w:rPr>
                <w:rFonts w:cs="Arial"/>
                <w:sz w:val="20"/>
                <w:szCs w:val="20"/>
              </w:rPr>
            </w:pPr>
          </w:p>
          <w:p w:rsidR="00877914" w:rsidRDefault="00877914" w:rsidP="00877914">
            <w:pPr>
              <w:pStyle w:val="NoSpacing"/>
              <w:rPr>
                <w:rFonts w:cs="Arial"/>
                <w:sz w:val="20"/>
                <w:szCs w:val="20"/>
              </w:rPr>
            </w:pPr>
            <w:r>
              <w:rPr>
                <w:rFonts w:cs="Arial"/>
                <w:sz w:val="20"/>
                <w:szCs w:val="20"/>
              </w:rPr>
              <w:t>Ryan Robertson, Emma Powell (EP)</w:t>
            </w:r>
          </w:p>
          <w:p w:rsidR="00877914" w:rsidRDefault="003E024B" w:rsidP="00877914">
            <w:pPr>
              <w:pStyle w:val="NoSpacing"/>
              <w:rPr>
                <w:rFonts w:cs="Arial"/>
                <w:sz w:val="20"/>
                <w:szCs w:val="20"/>
              </w:rPr>
            </w:pPr>
            <w:r>
              <w:rPr>
                <w:rFonts w:cs="Arial"/>
                <w:sz w:val="20"/>
                <w:szCs w:val="20"/>
              </w:rPr>
              <w:t>Ryan Robertson</w:t>
            </w:r>
            <w:r w:rsidR="00877914">
              <w:rPr>
                <w:rFonts w:cs="Arial"/>
                <w:sz w:val="20"/>
                <w:szCs w:val="20"/>
              </w:rPr>
              <w:t xml:space="preserve"> to chair.</w:t>
            </w: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877914" w:rsidRDefault="00877914" w:rsidP="00877914">
            <w:pPr>
              <w:pStyle w:val="NoSpacing"/>
              <w:rPr>
                <w:rFonts w:cs="Arial"/>
                <w:sz w:val="20"/>
                <w:szCs w:val="20"/>
              </w:rPr>
            </w:pPr>
            <w:r>
              <w:rPr>
                <w:rFonts w:cs="Arial"/>
                <w:sz w:val="20"/>
                <w:szCs w:val="20"/>
              </w:rPr>
              <w:t>Ryan Robertson</w:t>
            </w: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Pr="00766B49" w:rsidRDefault="00877914" w:rsidP="00877914">
            <w:pPr>
              <w:pStyle w:val="NoSpacing"/>
              <w:rPr>
                <w:rFonts w:cs="Arial"/>
                <w:sz w:val="20"/>
                <w:szCs w:val="20"/>
              </w:rPr>
            </w:pPr>
            <w:r>
              <w:rPr>
                <w:rFonts w:cs="Arial"/>
                <w:sz w:val="20"/>
                <w:szCs w:val="20"/>
              </w:rPr>
              <w:t>Ryan Robertson</w:t>
            </w:r>
          </w:p>
        </w:tc>
        <w:tc>
          <w:tcPr>
            <w:tcW w:w="381" w:type="pct"/>
          </w:tcPr>
          <w:p w:rsidR="00877914" w:rsidRDefault="00877914" w:rsidP="00877914">
            <w:pPr>
              <w:pStyle w:val="NoSpacing"/>
              <w:rPr>
                <w:rFonts w:cs="Arial"/>
                <w:sz w:val="20"/>
                <w:szCs w:val="20"/>
                <w:lang w:eastAsia="en-GB"/>
              </w:rPr>
            </w:pPr>
            <w:r>
              <w:rPr>
                <w:rFonts w:cs="Arial"/>
                <w:sz w:val="20"/>
                <w:szCs w:val="20"/>
                <w:lang w:eastAsia="en-GB"/>
              </w:rPr>
              <w:t>August 2019</w:t>
            </w:r>
            <w:r w:rsidR="003E024B">
              <w:rPr>
                <w:rFonts w:cs="Arial"/>
                <w:sz w:val="20"/>
                <w:szCs w:val="20"/>
                <w:lang w:eastAsia="en-GB"/>
              </w:rPr>
              <w:t xml:space="preserve"> </w:t>
            </w: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3E024B" w:rsidRDefault="003E024B" w:rsidP="00877914">
            <w:pPr>
              <w:pStyle w:val="NoSpacing"/>
              <w:rPr>
                <w:rFonts w:cs="Arial"/>
                <w:sz w:val="20"/>
                <w:szCs w:val="20"/>
                <w:lang w:eastAsia="en-GB"/>
              </w:rPr>
            </w:pPr>
          </w:p>
          <w:p w:rsidR="003E024B" w:rsidRDefault="003E024B" w:rsidP="00877914">
            <w:pPr>
              <w:pStyle w:val="NoSpacing"/>
              <w:rPr>
                <w:rFonts w:cs="Arial"/>
                <w:sz w:val="20"/>
                <w:szCs w:val="20"/>
                <w:lang w:eastAsia="en-GB"/>
              </w:rPr>
            </w:pPr>
          </w:p>
          <w:p w:rsidR="003E024B" w:rsidRDefault="003E024B" w:rsidP="00877914">
            <w:pPr>
              <w:pStyle w:val="NoSpacing"/>
              <w:rPr>
                <w:rFonts w:cs="Arial"/>
                <w:sz w:val="20"/>
                <w:szCs w:val="20"/>
                <w:lang w:eastAsia="en-GB"/>
              </w:rPr>
            </w:pPr>
          </w:p>
          <w:p w:rsidR="003E024B" w:rsidRDefault="003E024B" w:rsidP="00877914">
            <w:pPr>
              <w:pStyle w:val="NoSpacing"/>
              <w:rPr>
                <w:rFonts w:cs="Arial"/>
                <w:sz w:val="20"/>
                <w:szCs w:val="20"/>
                <w:lang w:eastAsia="en-GB"/>
              </w:rPr>
            </w:pPr>
          </w:p>
          <w:p w:rsidR="00877914" w:rsidRDefault="003E024B" w:rsidP="00877914">
            <w:pPr>
              <w:pStyle w:val="NoSpacing"/>
              <w:rPr>
                <w:rFonts w:cs="Arial"/>
                <w:sz w:val="20"/>
                <w:szCs w:val="20"/>
                <w:lang w:eastAsia="en-GB"/>
              </w:rPr>
            </w:pPr>
            <w:r>
              <w:rPr>
                <w:rFonts w:cs="Arial"/>
                <w:sz w:val="20"/>
                <w:szCs w:val="20"/>
                <w:lang w:eastAsia="en-GB"/>
              </w:rPr>
              <w:t>September 2019</w:t>
            </w: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3E024B" w:rsidRDefault="003E024B" w:rsidP="00877914">
            <w:pPr>
              <w:pStyle w:val="NoSpacing"/>
              <w:rPr>
                <w:rFonts w:cs="Arial"/>
                <w:sz w:val="20"/>
                <w:szCs w:val="20"/>
                <w:lang w:eastAsia="en-GB"/>
              </w:rPr>
            </w:pPr>
          </w:p>
          <w:p w:rsidR="003E024B" w:rsidRDefault="003E024B"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58129D" w:rsidRDefault="0058129D" w:rsidP="00877914">
            <w:pPr>
              <w:pStyle w:val="NoSpacing"/>
              <w:rPr>
                <w:rFonts w:cs="Arial"/>
                <w:sz w:val="20"/>
                <w:szCs w:val="20"/>
                <w:lang w:eastAsia="en-GB"/>
              </w:rPr>
            </w:pPr>
          </w:p>
          <w:p w:rsidR="0058129D" w:rsidRDefault="0058129D"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3E024B" w:rsidP="00877914">
            <w:pPr>
              <w:pStyle w:val="NoSpacing"/>
              <w:rPr>
                <w:rFonts w:cs="Arial"/>
                <w:sz w:val="20"/>
                <w:szCs w:val="20"/>
                <w:lang w:eastAsia="en-GB"/>
              </w:rPr>
            </w:pPr>
            <w:r>
              <w:rPr>
                <w:rFonts w:cs="Arial"/>
                <w:sz w:val="20"/>
                <w:szCs w:val="20"/>
                <w:lang w:eastAsia="en-GB"/>
              </w:rPr>
              <w:t>August</w:t>
            </w:r>
            <w:r w:rsidR="00877914">
              <w:rPr>
                <w:rFonts w:cs="Arial"/>
                <w:sz w:val="20"/>
                <w:szCs w:val="20"/>
                <w:lang w:eastAsia="en-GB"/>
              </w:rPr>
              <w:t xml:space="preserve"> 2019</w:t>
            </w: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3E024B" w:rsidP="00877914">
            <w:pPr>
              <w:pStyle w:val="NoSpacing"/>
              <w:rPr>
                <w:rFonts w:cs="Arial"/>
                <w:sz w:val="20"/>
                <w:szCs w:val="20"/>
                <w:lang w:eastAsia="en-GB"/>
              </w:rPr>
            </w:pPr>
            <w:r>
              <w:rPr>
                <w:rFonts w:cs="Arial"/>
                <w:sz w:val="20"/>
                <w:szCs w:val="20"/>
                <w:lang w:eastAsia="en-GB"/>
              </w:rPr>
              <w:t>Monthly</w:t>
            </w: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877914" w:rsidRDefault="00877914" w:rsidP="00877914">
            <w:pPr>
              <w:pStyle w:val="NoSpacing"/>
              <w:rPr>
                <w:rFonts w:cs="Arial"/>
                <w:sz w:val="20"/>
                <w:szCs w:val="20"/>
                <w:lang w:eastAsia="en-GB"/>
              </w:rPr>
            </w:pPr>
          </w:p>
          <w:p w:rsidR="00D86083" w:rsidRDefault="00D86083" w:rsidP="00877914">
            <w:pPr>
              <w:pStyle w:val="NoSpacing"/>
              <w:rPr>
                <w:rFonts w:cs="Arial"/>
                <w:sz w:val="20"/>
                <w:szCs w:val="20"/>
                <w:lang w:eastAsia="en-GB"/>
              </w:rPr>
            </w:pPr>
          </w:p>
          <w:p w:rsidR="00D86083" w:rsidRDefault="00D86083" w:rsidP="00877914">
            <w:pPr>
              <w:pStyle w:val="NoSpacing"/>
              <w:rPr>
                <w:rFonts w:cs="Arial"/>
                <w:sz w:val="20"/>
                <w:szCs w:val="20"/>
                <w:lang w:eastAsia="en-GB"/>
              </w:rPr>
            </w:pPr>
          </w:p>
          <w:p w:rsidR="00877914" w:rsidRPr="00766B49" w:rsidRDefault="00D86083" w:rsidP="00877914">
            <w:pPr>
              <w:pStyle w:val="NoSpacing"/>
              <w:rPr>
                <w:rFonts w:cs="Arial"/>
                <w:sz w:val="20"/>
                <w:szCs w:val="20"/>
                <w:lang w:eastAsia="en-GB"/>
              </w:rPr>
            </w:pPr>
            <w:r>
              <w:rPr>
                <w:rFonts w:cs="Arial"/>
                <w:sz w:val="20"/>
                <w:szCs w:val="20"/>
                <w:lang w:eastAsia="en-GB"/>
              </w:rPr>
              <w:t>August</w:t>
            </w:r>
            <w:r w:rsidR="00877914">
              <w:rPr>
                <w:rFonts w:cs="Arial"/>
                <w:sz w:val="20"/>
                <w:szCs w:val="20"/>
                <w:lang w:eastAsia="en-GB"/>
              </w:rPr>
              <w:t xml:space="preserve"> 2019</w:t>
            </w:r>
          </w:p>
        </w:tc>
        <w:tc>
          <w:tcPr>
            <w:tcW w:w="368" w:type="pct"/>
          </w:tcPr>
          <w:p w:rsidR="00877914" w:rsidRPr="00766B49" w:rsidRDefault="00877914" w:rsidP="00877914">
            <w:pPr>
              <w:pStyle w:val="NoSpacing"/>
              <w:rPr>
                <w:rFonts w:cs="Arial"/>
                <w:sz w:val="20"/>
                <w:szCs w:val="20"/>
                <w:lang w:eastAsia="en-GB"/>
              </w:rPr>
            </w:pPr>
          </w:p>
        </w:tc>
      </w:tr>
      <w:tr w:rsidR="00877914" w:rsidRPr="00147B43" w:rsidTr="00796C7C">
        <w:trPr>
          <w:trHeight w:val="599"/>
        </w:trPr>
        <w:tc>
          <w:tcPr>
            <w:tcW w:w="1276" w:type="pct"/>
            <w:vMerge/>
            <w:shd w:val="clear" w:color="auto" w:fill="auto"/>
          </w:tcPr>
          <w:p w:rsidR="00877914" w:rsidRPr="00766B49" w:rsidRDefault="00877914" w:rsidP="00877914">
            <w:pPr>
              <w:pStyle w:val="NoSpacing"/>
              <w:rPr>
                <w:rFonts w:cs="Arial"/>
                <w:sz w:val="20"/>
                <w:szCs w:val="20"/>
              </w:rPr>
            </w:pPr>
          </w:p>
        </w:tc>
        <w:tc>
          <w:tcPr>
            <w:tcW w:w="1391" w:type="pct"/>
            <w:gridSpan w:val="2"/>
          </w:tcPr>
          <w:p w:rsidR="00877914" w:rsidRPr="00766B49" w:rsidRDefault="00877914" w:rsidP="00877914">
            <w:pPr>
              <w:pStyle w:val="NoSpacing"/>
              <w:jc w:val="both"/>
              <w:rPr>
                <w:rFonts w:cs="Arial"/>
                <w:sz w:val="20"/>
                <w:szCs w:val="20"/>
              </w:rPr>
            </w:pPr>
            <w:r w:rsidRPr="00766B49">
              <w:rPr>
                <w:rFonts w:cs="Arial"/>
                <w:sz w:val="20"/>
                <w:szCs w:val="20"/>
              </w:rPr>
              <w:t>Tutor group pilot resources and approaches (e.g. learning conversations) to be implemented across all tutor groups.  A programme of activities to be developed and in use this session.</w:t>
            </w:r>
            <w:r>
              <w:rPr>
                <w:rFonts w:cs="Arial"/>
                <w:sz w:val="20"/>
                <w:szCs w:val="20"/>
              </w:rPr>
              <w:t xml:space="preserve">  These materials will include resources to support discussion and set targets for individual pupils on their wellbeing, learning and achievements.  This work will be joined up with Pupil Profiles and accreditation.</w:t>
            </w:r>
          </w:p>
        </w:tc>
        <w:tc>
          <w:tcPr>
            <w:tcW w:w="417" w:type="pct"/>
          </w:tcPr>
          <w:p w:rsidR="00877914" w:rsidRPr="00766B49" w:rsidRDefault="00877914" w:rsidP="00877914">
            <w:pPr>
              <w:pStyle w:val="NoSpacing"/>
              <w:rPr>
                <w:rFonts w:cs="Arial"/>
                <w:sz w:val="20"/>
                <w:szCs w:val="20"/>
              </w:rPr>
            </w:pPr>
          </w:p>
        </w:tc>
        <w:tc>
          <w:tcPr>
            <w:tcW w:w="672" w:type="pct"/>
            <w:shd w:val="clear" w:color="auto" w:fill="auto"/>
          </w:tcPr>
          <w:p w:rsidR="00877914" w:rsidRPr="00766B49" w:rsidRDefault="00877914" w:rsidP="00877914">
            <w:pPr>
              <w:pStyle w:val="NoSpacing"/>
              <w:rPr>
                <w:rFonts w:cs="Arial"/>
                <w:sz w:val="20"/>
                <w:szCs w:val="20"/>
              </w:rPr>
            </w:pPr>
            <w:r w:rsidRPr="00766B49">
              <w:rPr>
                <w:rFonts w:cs="Arial"/>
                <w:sz w:val="20"/>
                <w:szCs w:val="20"/>
              </w:rPr>
              <w:t>Teaching materials/programme</w:t>
            </w:r>
          </w:p>
        </w:tc>
        <w:tc>
          <w:tcPr>
            <w:tcW w:w="495" w:type="pct"/>
            <w:shd w:val="clear" w:color="auto" w:fill="auto"/>
          </w:tcPr>
          <w:p w:rsidR="00877914" w:rsidRPr="00766B49" w:rsidRDefault="00877914" w:rsidP="00877914">
            <w:pPr>
              <w:pStyle w:val="NoSpacing"/>
              <w:rPr>
                <w:rFonts w:cs="Arial"/>
                <w:sz w:val="20"/>
                <w:szCs w:val="20"/>
              </w:rPr>
            </w:pPr>
            <w:r>
              <w:rPr>
                <w:rFonts w:cs="Arial"/>
                <w:sz w:val="20"/>
                <w:szCs w:val="20"/>
              </w:rPr>
              <w:t xml:space="preserve">R </w:t>
            </w:r>
            <w:proofErr w:type="gramStart"/>
            <w:r>
              <w:rPr>
                <w:rFonts w:cs="Arial"/>
                <w:sz w:val="20"/>
                <w:szCs w:val="20"/>
              </w:rPr>
              <w:t>Robertson</w:t>
            </w:r>
            <w:r w:rsidRPr="00766B49">
              <w:rPr>
                <w:rFonts w:cs="Arial"/>
                <w:sz w:val="20"/>
                <w:szCs w:val="20"/>
              </w:rPr>
              <w:t xml:space="preserve"> </w:t>
            </w:r>
            <w:r>
              <w:rPr>
                <w:rFonts w:cs="Arial"/>
                <w:sz w:val="20"/>
                <w:szCs w:val="20"/>
              </w:rPr>
              <w:t xml:space="preserve"> to</w:t>
            </w:r>
            <w:proofErr w:type="gramEnd"/>
            <w:r>
              <w:rPr>
                <w:rFonts w:cs="Arial"/>
                <w:sz w:val="20"/>
                <w:szCs w:val="20"/>
              </w:rPr>
              <w:t xml:space="preserve"> develop tutor group materials.</w:t>
            </w:r>
          </w:p>
          <w:p w:rsidR="00877914" w:rsidRPr="00766B49" w:rsidRDefault="00877914" w:rsidP="00877914">
            <w:pPr>
              <w:pStyle w:val="NoSpacing"/>
              <w:rPr>
                <w:rFonts w:cs="Arial"/>
                <w:sz w:val="20"/>
                <w:szCs w:val="20"/>
              </w:rPr>
            </w:pPr>
            <w:r w:rsidRPr="00766B49">
              <w:rPr>
                <w:rFonts w:cs="Arial"/>
                <w:sz w:val="20"/>
                <w:szCs w:val="20"/>
              </w:rPr>
              <w:t>All tutor teachers</w:t>
            </w:r>
            <w:r w:rsidR="00D86083">
              <w:rPr>
                <w:rFonts w:cs="Arial"/>
                <w:sz w:val="20"/>
                <w:szCs w:val="20"/>
              </w:rPr>
              <w:t>.</w:t>
            </w:r>
          </w:p>
          <w:p w:rsidR="00877914" w:rsidRDefault="00877914" w:rsidP="00877914">
            <w:pPr>
              <w:pStyle w:val="NoSpacing"/>
              <w:rPr>
                <w:rFonts w:cs="Arial"/>
                <w:sz w:val="20"/>
                <w:szCs w:val="20"/>
              </w:rPr>
            </w:pPr>
            <w:r w:rsidRPr="00766B49">
              <w:rPr>
                <w:rFonts w:cs="Arial"/>
                <w:sz w:val="20"/>
                <w:szCs w:val="20"/>
              </w:rPr>
              <w:t>Tutor system working group</w:t>
            </w: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r>
              <w:rPr>
                <w:rFonts w:cs="Arial"/>
                <w:sz w:val="20"/>
                <w:szCs w:val="20"/>
              </w:rPr>
              <w:t>S O’Rourke (accreditation)</w:t>
            </w:r>
          </w:p>
          <w:p w:rsidR="00877914" w:rsidRPr="00766B49" w:rsidRDefault="00877914" w:rsidP="00877914">
            <w:pPr>
              <w:pStyle w:val="NoSpacing"/>
              <w:rPr>
                <w:rFonts w:cs="Arial"/>
                <w:sz w:val="20"/>
                <w:szCs w:val="20"/>
              </w:rPr>
            </w:pPr>
            <w:r>
              <w:rPr>
                <w:rFonts w:cs="Arial"/>
                <w:sz w:val="20"/>
                <w:szCs w:val="20"/>
              </w:rPr>
              <w:t>Alan Martin (CMS/profiling)</w:t>
            </w:r>
          </w:p>
        </w:tc>
        <w:tc>
          <w:tcPr>
            <w:tcW w:w="381" w:type="pct"/>
          </w:tcPr>
          <w:p w:rsidR="00877914" w:rsidRPr="00766B49" w:rsidRDefault="00877914" w:rsidP="00877914">
            <w:pPr>
              <w:pStyle w:val="NoSpacing"/>
              <w:rPr>
                <w:rFonts w:cs="Arial"/>
                <w:sz w:val="20"/>
                <w:szCs w:val="20"/>
              </w:rPr>
            </w:pPr>
            <w:r>
              <w:rPr>
                <w:rFonts w:cs="Arial"/>
                <w:sz w:val="20"/>
                <w:szCs w:val="20"/>
              </w:rPr>
              <w:t>August 2019</w:t>
            </w:r>
          </w:p>
        </w:tc>
        <w:tc>
          <w:tcPr>
            <w:tcW w:w="368" w:type="pct"/>
          </w:tcPr>
          <w:p w:rsidR="00877914" w:rsidRPr="00766B49" w:rsidRDefault="00877914" w:rsidP="00877914">
            <w:pPr>
              <w:pStyle w:val="NoSpacing"/>
              <w:rPr>
                <w:rFonts w:cs="Arial"/>
                <w:sz w:val="20"/>
                <w:szCs w:val="20"/>
              </w:rPr>
            </w:pPr>
          </w:p>
        </w:tc>
      </w:tr>
      <w:tr w:rsidR="00877914" w:rsidRPr="00147B43" w:rsidTr="00796C7C">
        <w:trPr>
          <w:trHeight w:val="599"/>
        </w:trPr>
        <w:tc>
          <w:tcPr>
            <w:tcW w:w="1276" w:type="pct"/>
            <w:vMerge/>
            <w:shd w:val="clear" w:color="auto" w:fill="auto"/>
          </w:tcPr>
          <w:p w:rsidR="00877914" w:rsidRPr="00766B49" w:rsidRDefault="00877914" w:rsidP="00877914">
            <w:pPr>
              <w:pStyle w:val="NoSpacing"/>
              <w:rPr>
                <w:rFonts w:cs="Arial"/>
                <w:sz w:val="20"/>
                <w:szCs w:val="20"/>
              </w:rPr>
            </w:pPr>
          </w:p>
        </w:tc>
        <w:tc>
          <w:tcPr>
            <w:tcW w:w="1391" w:type="pct"/>
            <w:gridSpan w:val="2"/>
          </w:tcPr>
          <w:p w:rsidR="00877914" w:rsidRPr="00766B49" w:rsidRDefault="00877914" w:rsidP="00877914">
            <w:pPr>
              <w:pStyle w:val="NoSpacing"/>
              <w:jc w:val="both"/>
              <w:rPr>
                <w:rFonts w:cs="Arial"/>
                <w:sz w:val="20"/>
                <w:szCs w:val="20"/>
              </w:rPr>
            </w:pPr>
            <w:r w:rsidRPr="00766B49">
              <w:rPr>
                <w:rFonts w:cs="Arial"/>
                <w:sz w:val="20"/>
                <w:szCs w:val="20"/>
              </w:rPr>
              <w:t>Fully implement the Mentoring Violence Protection (MVP) initiative.  Senior pupils to deliver MVP lessons to S1 pupils.</w:t>
            </w:r>
          </w:p>
        </w:tc>
        <w:tc>
          <w:tcPr>
            <w:tcW w:w="417" w:type="pct"/>
          </w:tcPr>
          <w:p w:rsidR="00877914" w:rsidRPr="00766B49" w:rsidRDefault="00877914" w:rsidP="00877914">
            <w:pPr>
              <w:pStyle w:val="NoSpacing"/>
              <w:rPr>
                <w:rFonts w:cs="Arial"/>
                <w:sz w:val="20"/>
                <w:szCs w:val="20"/>
              </w:rPr>
            </w:pPr>
          </w:p>
        </w:tc>
        <w:tc>
          <w:tcPr>
            <w:tcW w:w="672" w:type="pct"/>
            <w:shd w:val="clear" w:color="auto" w:fill="auto"/>
          </w:tcPr>
          <w:p w:rsidR="00877914" w:rsidRPr="00766B49" w:rsidRDefault="00877914" w:rsidP="00877914">
            <w:pPr>
              <w:pStyle w:val="NoSpacing"/>
              <w:rPr>
                <w:rFonts w:cs="Arial"/>
                <w:sz w:val="20"/>
                <w:szCs w:val="20"/>
              </w:rPr>
            </w:pPr>
            <w:r w:rsidRPr="00766B49">
              <w:rPr>
                <w:rFonts w:cs="Arial"/>
                <w:sz w:val="20"/>
                <w:szCs w:val="20"/>
              </w:rPr>
              <w:t>PSE lesson time</w:t>
            </w:r>
          </w:p>
        </w:tc>
        <w:tc>
          <w:tcPr>
            <w:tcW w:w="495" w:type="pct"/>
            <w:shd w:val="clear" w:color="auto" w:fill="auto"/>
          </w:tcPr>
          <w:p w:rsidR="00877914" w:rsidRPr="00766B49" w:rsidRDefault="005D4E07" w:rsidP="005D4E07">
            <w:pPr>
              <w:pStyle w:val="NoSpacing"/>
              <w:jc w:val="center"/>
              <w:rPr>
                <w:rFonts w:cs="Arial"/>
                <w:sz w:val="20"/>
                <w:szCs w:val="20"/>
              </w:rPr>
            </w:pPr>
            <w:r>
              <w:rPr>
                <w:rFonts w:cs="Arial"/>
                <w:sz w:val="20"/>
                <w:szCs w:val="20"/>
              </w:rPr>
              <w:t>C McTernan (</w:t>
            </w:r>
            <w:r w:rsidR="00877914">
              <w:rPr>
                <w:rFonts w:cs="Arial"/>
                <w:sz w:val="20"/>
                <w:szCs w:val="20"/>
              </w:rPr>
              <w:t>PTPS)</w:t>
            </w:r>
          </w:p>
          <w:p w:rsidR="00877914" w:rsidRPr="00766B49" w:rsidRDefault="00877914" w:rsidP="005D4E07">
            <w:pPr>
              <w:pStyle w:val="NoSpacing"/>
              <w:jc w:val="center"/>
              <w:rPr>
                <w:rFonts w:cs="Arial"/>
                <w:sz w:val="20"/>
                <w:szCs w:val="20"/>
              </w:rPr>
            </w:pPr>
            <w:r w:rsidRPr="00766B49">
              <w:rPr>
                <w:rFonts w:cs="Arial"/>
                <w:sz w:val="20"/>
                <w:szCs w:val="20"/>
              </w:rPr>
              <w:t>MVP working group</w:t>
            </w:r>
          </w:p>
        </w:tc>
        <w:tc>
          <w:tcPr>
            <w:tcW w:w="381" w:type="pct"/>
          </w:tcPr>
          <w:p w:rsidR="00877914" w:rsidRPr="00766B49" w:rsidRDefault="00877914" w:rsidP="00877914">
            <w:pPr>
              <w:pStyle w:val="NoSpacing"/>
              <w:rPr>
                <w:rFonts w:cs="Arial"/>
                <w:sz w:val="20"/>
                <w:szCs w:val="20"/>
              </w:rPr>
            </w:pPr>
            <w:r>
              <w:rPr>
                <w:rFonts w:cs="Arial"/>
                <w:sz w:val="20"/>
                <w:szCs w:val="20"/>
              </w:rPr>
              <w:t>June 2019</w:t>
            </w:r>
          </w:p>
        </w:tc>
        <w:tc>
          <w:tcPr>
            <w:tcW w:w="368" w:type="pct"/>
          </w:tcPr>
          <w:p w:rsidR="00877914" w:rsidRPr="00766B49" w:rsidRDefault="00877914" w:rsidP="00877914">
            <w:pPr>
              <w:pStyle w:val="NoSpacing"/>
              <w:rPr>
                <w:rFonts w:cs="Arial"/>
                <w:sz w:val="20"/>
                <w:szCs w:val="20"/>
              </w:rPr>
            </w:pPr>
          </w:p>
        </w:tc>
      </w:tr>
      <w:tr w:rsidR="00877914" w:rsidRPr="00147B43" w:rsidTr="00796C7C">
        <w:trPr>
          <w:trHeight w:val="599"/>
        </w:trPr>
        <w:tc>
          <w:tcPr>
            <w:tcW w:w="1276" w:type="pct"/>
            <w:vMerge/>
            <w:shd w:val="clear" w:color="auto" w:fill="auto"/>
          </w:tcPr>
          <w:p w:rsidR="00877914" w:rsidRPr="00766B49" w:rsidRDefault="00877914" w:rsidP="00877914">
            <w:pPr>
              <w:pStyle w:val="NoSpacing"/>
              <w:rPr>
                <w:rFonts w:cs="Arial"/>
                <w:sz w:val="20"/>
                <w:szCs w:val="20"/>
              </w:rPr>
            </w:pPr>
          </w:p>
        </w:tc>
        <w:tc>
          <w:tcPr>
            <w:tcW w:w="1391" w:type="pct"/>
            <w:gridSpan w:val="2"/>
          </w:tcPr>
          <w:p w:rsidR="00877914" w:rsidRPr="00766B49" w:rsidRDefault="00877914" w:rsidP="00877914">
            <w:pPr>
              <w:pStyle w:val="NoSpacing"/>
              <w:jc w:val="both"/>
              <w:rPr>
                <w:rFonts w:cs="Arial"/>
                <w:sz w:val="20"/>
                <w:szCs w:val="20"/>
              </w:rPr>
            </w:pPr>
            <w:r w:rsidRPr="00766B49">
              <w:rPr>
                <w:rFonts w:cs="Arial"/>
                <w:sz w:val="20"/>
                <w:szCs w:val="20"/>
              </w:rPr>
              <w:t>Pupils to be issued with a questionnaire asking key questions regarding the wellbeing indicators.  Baseline self-assessment and then questionnaires linked to impact of improvement priorities.</w:t>
            </w:r>
            <w:r w:rsidR="00D86083">
              <w:rPr>
                <w:rFonts w:cs="Arial"/>
                <w:sz w:val="20"/>
                <w:szCs w:val="20"/>
              </w:rPr>
              <w:t xml:space="preserve"> (May be overtaken by APPA)</w:t>
            </w:r>
          </w:p>
        </w:tc>
        <w:tc>
          <w:tcPr>
            <w:tcW w:w="417" w:type="pct"/>
          </w:tcPr>
          <w:p w:rsidR="00877914" w:rsidRPr="00766B49" w:rsidRDefault="00877914" w:rsidP="00877914">
            <w:pPr>
              <w:pStyle w:val="NoSpacing"/>
              <w:rPr>
                <w:rFonts w:cs="Arial"/>
                <w:sz w:val="20"/>
                <w:szCs w:val="20"/>
              </w:rPr>
            </w:pPr>
          </w:p>
        </w:tc>
        <w:tc>
          <w:tcPr>
            <w:tcW w:w="672" w:type="pct"/>
            <w:shd w:val="clear" w:color="auto" w:fill="auto"/>
          </w:tcPr>
          <w:p w:rsidR="00877914" w:rsidRPr="00766B49" w:rsidRDefault="00877914" w:rsidP="00877914">
            <w:pPr>
              <w:pStyle w:val="NoSpacing"/>
              <w:rPr>
                <w:rFonts w:cs="Arial"/>
                <w:sz w:val="20"/>
                <w:szCs w:val="20"/>
              </w:rPr>
            </w:pPr>
            <w:r w:rsidRPr="00766B49">
              <w:rPr>
                <w:rFonts w:cs="Arial"/>
                <w:sz w:val="20"/>
                <w:szCs w:val="20"/>
              </w:rPr>
              <w:t>Pupils questionnaires</w:t>
            </w:r>
          </w:p>
          <w:p w:rsidR="00877914" w:rsidRPr="00766B49" w:rsidRDefault="00877914" w:rsidP="00877914">
            <w:pPr>
              <w:pStyle w:val="NoSpacing"/>
              <w:rPr>
                <w:rFonts w:cs="Arial"/>
                <w:sz w:val="20"/>
                <w:szCs w:val="20"/>
              </w:rPr>
            </w:pPr>
            <w:r w:rsidRPr="00766B49">
              <w:rPr>
                <w:rFonts w:cs="Arial"/>
                <w:sz w:val="20"/>
                <w:szCs w:val="20"/>
              </w:rPr>
              <w:t>Pupil focus groups.</w:t>
            </w:r>
          </w:p>
        </w:tc>
        <w:tc>
          <w:tcPr>
            <w:tcW w:w="495" w:type="pct"/>
            <w:shd w:val="clear" w:color="auto" w:fill="auto"/>
          </w:tcPr>
          <w:p w:rsidR="00877914" w:rsidRPr="00766B49" w:rsidRDefault="00877914" w:rsidP="005D4E07">
            <w:pPr>
              <w:pStyle w:val="NoSpacing"/>
              <w:jc w:val="center"/>
              <w:rPr>
                <w:rFonts w:cs="Arial"/>
                <w:sz w:val="20"/>
                <w:szCs w:val="20"/>
              </w:rPr>
            </w:pPr>
            <w:r>
              <w:rPr>
                <w:rFonts w:cs="Arial"/>
                <w:sz w:val="20"/>
                <w:szCs w:val="20"/>
              </w:rPr>
              <w:t>R Robertson</w:t>
            </w:r>
          </w:p>
        </w:tc>
        <w:tc>
          <w:tcPr>
            <w:tcW w:w="381" w:type="pct"/>
          </w:tcPr>
          <w:p w:rsidR="00877914" w:rsidRPr="00766B49" w:rsidRDefault="00877914" w:rsidP="00877914">
            <w:pPr>
              <w:pStyle w:val="NoSpacing"/>
              <w:rPr>
                <w:rFonts w:cs="Arial"/>
                <w:sz w:val="20"/>
                <w:szCs w:val="20"/>
              </w:rPr>
            </w:pPr>
          </w:p>
        </w:tc>
        <w:tc>
          <w:tcPr>
            <w:tcW w:w="368" w:type="pct"/>
          </w:tcPr>
          <w:p w:rsidR="00877914" w:rsidRPr="00766B49" w:rsidRDefault="00877914" w:rsidP="00877914">
            <w:pPr>
              <w:pStyle w:val="NoSpacing"/>
              <w:rPr>
                <w:rFonts w:cs="Arial"/>
                <w:sz w:val="20"/>
                <w:szCs w:val="20"/>
              </w:rPr>
            </w:pPr>
          </w:p>
        </w:tc>
      </w:tr>
      <w:tr w:rsidR="00877914" w:rsidRPr="00147B43" w:rsidTr="00796C7C">
        <w:trPr>
          <w:trHeight w:val="599"/>
        </w:trPr>
        <w:tc>
          <w:tcPr>
            <w:tcW w:w="1276" w:type="pct"/>
            <w:vMerge/>
            <w:shd w:val="clear" w:color="auto" w:fill="auto"/>
          </w:tcPr>
          <w:p w:rsidR="00877914" w:rsidRPr="00766B49" w:rsidRDefault="00877914" w:rsidP="00877914">
            <w:pPr>
              <w:pStyle w:val="NoSpacing"/>
              <w:rPr>
                <w:rFonts w:cs="Arial"/>
                <w:sz w:val="20"/>
                <w:szCs w:val="20"/>
              </w:rPr>
            </w:pPr>
          </w:p>
        </w:tc>
        <w:tc>
          <w:tcPr>
            <w:tcW w:w="1391" w:type="pct"/>
            <w:gridSpan w:val="2"/>
          </w:tcPr>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Consult with school on canteen provision and healthy eating options.</w:t>
            </w:r>
          </w:p>
          <w:p w:rsidR="00877914" w:rsidRDefault="00877914" w:rsidP="00877914">
            <w:pPr>
              <w:pStyle w:val="NoSpacing"/>
              <w:jc w:val="both"/>
              <w:rPr>
                <w:rFonts w:cs="Arial"/>
                <w:sz w:val="20"/>
                <w:szCs w:val="20"/>
              </w:rPr>
            </w:pPr>
            <w:r>
              <w:rPr>
                <w:rFonts w:cs="Arial"/>
                <w:sz w:val="20"/>
                <w:szCs w:val="20"/>
              </w:rPr>
              <w:t>Review the curriculum in PSE and HWB against the benchmarks and join up approaches to curriculum delivery on areas such as healthy eating, lifestyle and choices from S1-S6</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A policy statement detailing our wellbeing strategy will be produced.</w:t>
            </w:r>
          </w:p>
          <w:p w:rsidR="00877914" w:rsidRPr="00766B49" w:rsidRDefault="00877914" w:rsidP="00877914">
            <w:pPr>
              <w:pStyle w:val="NoSpacing"/>
              <w:jc w:val="both"/>
              <w:rPr>
                <w:rFonts w:cs="Arial"/>
                <w:sz w:val="20"/>
                <w:szCs w:val="20"/>
              </w:rPr>
            </w:pPr>
          </w:p>
        </w:tc>
        <w:tc>
          <w:tcPr>
            <w:tcW w:w="417" w:type="pct"/>
          </w:tcPr>
          <w:p w:rsidR="00877914" w:rsidRPr="00766B49" w:rsidRDefault="00877914" w:rsidP="00877914">
            <w:pPr>
              <w:pStyle w:val="NoSpacing"/>
              <w:rPr>
                <w:rFonts w:cs="Arial"/>
                <w:sz w:val="20"/>
                <w:szCs w:val="20"/>
              </w:rPr>
            </w:pPr>
          </w:p>
        </w:tc>
        <w:tc>
          <w:tcPr>
            <w:tcW w:w="672" w:type="pct"/>
            <w:shd w:val="clear" w:color="auto" w:fill="auto"/>
          </w:tcPr>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Pr="00766B49" w:rsidRDefault="00877914" w:rsidP="00877914">
            <w:pPr>
              <w:pStyle w:val="NoSpacing"/>
              <w:rPr>
                <w:rFonts w:cs="Arial"/>
                <w:sz w:val="20"/>
                <w:szCs w:val="20"/>
              </w:rPr>
            </w:pPr>
          </w:p>
        </w:tc>
        <w:tc>
          <w:tcPr>
            <w:tcW w:w="495" w:type="pct"/>
            <w:shd w:val="clear" w:color="auto" w:fill="auto"/>
          </w:tcPr>
          <w:p w:rsidR="00877914" w:rsidRDefault="00877914" w:rsidP="005D4E07">
            <w:pPr>
              <w:pStyle w:val="NoSpacing"/>
              <w:jc w:val="center"/>
              <w:rPr>
                <w:rFonts w:cs="Arial"/>
                <w:sz w:val="20"/>
                <w:szCs w:val="20"/>
              </w:rPr>
            </w:pPr>
          </w:p>
          <w:p w:rsidR="00877914" w:rsidRDefault="00877914" w:rsidP="005D4E07">
            <w:pPr>
              <w:pStyle w:val="NoSpacing"/>
              <w:jc w:val="center"/>
              <w:rPr>
                <w:rFonts w:cs="Arial"/>
                <w:sz w:val="20"/>
                <w:szCs w:val="20"/>
              </w:rPr>
            </w:pPr>
          </w:p>
          <w:p w:rsidR="00877914" w:rsidRDefault="00877914" w:rsidP="005D4E07">
            <w:pPr>
              <w:pStyle w:val="NoSpacing"/>
              <w:jc w:val="center"/>
              <w:rPr>
                <w:rFonts w:cs="Arial"/>
                <w:sz w:val="20"/>
                <w:szCs w:val="20"/>
              </w:rPr>
            </w:pPr>
            <w:r>
              <w:rPr>
                <w:rFonts w:cs="Arial"/>
                <w:sz w:val="20"/>
                <w:szCs w:val="20"/>
              </w:rPr>
              <w:t>J Adams, J Landragon (catering)</w:t>
            </w:r>
          </w:p>
          <w:p w:rsidR="00877914" w:rsidRDefault="00877914" w:rsidP="005D4E07">
            <w:pPr>
              <w:pStyle w:val="NoSpacing"/>
              <w:jc w:val="center"/>
              <w:rPr>
                <w:rFonts w:cs="Arial"/>
                <w:sz w:val="20"/>
                <w:szCs w:val="20"/>
              </w:rPr>
            </w:pPr>
          </w:p>
          <w:p w:rsidR="00877914" w:rsidRDefault="00877914" w:rsidP="005D4E07">
            <w:pPr>
              <w:pStyle w:val="NoSpacing"/>
              <w:jc w:val="center"/>
              <w:rPr>
                <w:rFonts w:cs="Arial"/>
                <w:sz w:val="20"/>
                <w:szCs w:val="20"/>
              </w:rPr>
            </w:pPr>
          </w:p>
          <w:p w:rsidR="00877914" w:rsidRDefault="00877914" w:rsidP="005D4E07">
            <w:pPr>
              <w:pStyle w:val="NoSpacing"/>
              <w:jc w:val="center"/>
              <w:rPr>
                <w:rFonts w:cs="Arial"/>
                <w:sz w:val="20"/>
                <w:szCs w:val="20"/>
              </w:rPr>
            </w:pPr>
          </w:p>
          <w:p w:rsidR="00877914" w:rsidRDefault="00877914" w:rsidP="005D4E07">
            <w:pPr>
              <w:pStyle w:val="NoSpacing"/>
              <w:jc w:val="center"/>
              <w:rPr>
                <w:rFonts w:cs="Arial"/>
                <w:sz w:val="20"/>
                <w:szCs w:val="20"/>
              </w:rPr>
            </w:pPr>
          </w:p>
          <w:p w:rsidR="00877914" w:rsidRPr="00766B49" w:rsidRDefault="00877914" w:rsidP="005D4E07">
            <w:pPr>
              <w:pStyle w:val="NoSpacing"/>
              <w:jc w:val="center"/>
              <w:rPr>
                <w:rFonts w:cs="Arial"/>
                <w:sz w:val="20"/>
                <w:szCs w:val="20"/>
              </w:rPr>
            </w:pPr>
            <w:r>
              <w:rPr>
                <w:rFonts w:cs="Arial"/>
                <w:sz w:val="20"/>
                <w:szCs w:val="20"/>
              </w:rPr>
              <w:t xml:space="preserve">R Robertson and I Stanger (PT HWB).  </w:t>
            </w:r>
            <w:proofErr w:type="spellStart"/>
            <w:r>
              <w:rPr>
                <w:rFonts w:cs="Arial"/>
                <w:sz w:val="20"/>
                <w:szCs w:val="20"/>
              </w:rPr>
              <w:t>PTsPS</w:t>
            </w:r>
            <w:proofErr w:type="spellEnd"/>
          </w:p>
        </w:tc>
        <w:tc>
          <w:tcPr>
            <w:tcW w:w="381" w:type="pct"/>
          </w:tcPr>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r>
              <w:rPr>
                <w:rFonts w:cs="Arial"/>
                <w:sz w:val="20"/>
                <w:szCs w:val="20"/>
              </w:rPr>
              <w:t>December 2019</w:t>
            </w: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Default="00877914" w:rsidP="00877914">
            <w:pPr>
              <w:pStyle w:val="NoSpacing"/>
              <w:rPr>
                <w:rFonts w:cs="Arial"/>
                <w:sz w:val="20"/>
                <w:szCs w:val="20"/>
              </w:rPr>
            </w:pPr>
          </w:p>
          <w:p w:rsidR="00877914" w:rsidRPr="00766B49" w:rsidRDefault="00877914" w:rsidP="00877914">
            <w:pPr>
              <w:pStyle w:val="NoSpacing"/>
              <w:rPr>
                <w:rFonts w:cs="Arial"/>
                <w:sz w:val="20"/>
                <w:szCs w:val="20"/>
              </w:rPr>
            </w:pPr>
            <w:r>
              <w:rPr>
                <w:rFonts w:cs="Arial"/>
                <w:sz w:val="20"/>
                <w:szCs w:val="20"/>
              </w:rPr>
              <w:t>October 2019</w:t>
            </w:r>
          </w:p>
        </w:tc>
        <w:tc>
          <w:tcPr>
            <w:tcW w:w="368" w:type="pct"/>
          </w:tcPr>
          <w:p w:rsidR="00877914" w:rsidRPr="00766B49" w:rsidRDefault="00877914" w:rsidP="00877914">
            <w:pPr>
              <w:pStyle w:val="NoSpacing"/>
              <w:rPr>
                <w:rFonts w:cs="Arial"/>
                <w:sz w:val="20"/>
                <w:szCs w:val="20"/>
              </w:rPr>
            </w:pPr>
          </w:p>
        </w:tc>
      </w:tr>
      <w:tr w:rsidR="00877914" w:rsidRPr="00147B43" w:rsidTr="00796C7C">
        <w:trPr>
          <w:trHeight w:val="599"/>
        </w:trPr>
        <w:tc>
          <w:tcPr>
            <w:tcW w:w="1276" w:type="pct"/>
            <w:shd w:val="clear" w:color="auto" w:fill="auto"/>
          </w:tcPr>
          <w:p w:rsidR="00877914" w:rsidRDefault="00877914" w:rsidP="005D4E07">
            <w:pPr>
              <w:pStyle w:val="NoSpacing"/>
              <w:jc w:val="both"/>
              <w:rPr>
                <w:rFonts w:cs="Arial"/>
                <w:sz w:val="20"/>
                <w:szCs w:val="20"/>
              </w:rPr>
            </w:pPr>
            <w:r>
              <w:rPr>
                <w:rFonts w:cs="Arial"/>
                <w:sz w:val="20"/>
                <w:szCs w:val="20"/>
              </w:rPr>
              <w:t>There will be increased understanding on the differences between forms of support planning.  A more manageable set of support plans with Specific, Measurable, Achievable, Relevant and Time-Related (SMART) outcomes will be in place.  As a result staff will be able to evaluate more rigorously and robustly the extent to which young people are overtaking their targets.</w:t>
            </w:r>
          </w:p>
          <w:p w:rsidR="00877914" w:rsidRDefault="00877914" w:rsidP="005D4E07">
            <w:pPr>
              <w:pStyle w:val="NoSpacing"/>
              <w:jc w:val="both"/>
              <w:rPr>
                <w:rFonts w:cs="Arial"/>
                <w:sz w:val="20"/>
                <w:szCs w:val="20"/>
              </w:rPr>
            </w:pPr>
          </w:p>
          <w:p w:rsidR="00D86083" w:rsidRDefault="00D86083" w:rsidP="005D4E07">
            <w:pPr>
              <w:pStyle w:val="NoSpacing"/>
              <w:jc w:val="both"/>
              <w:rPr>
                <w:rFonts w:cs="Arial"/>
                <w:sz w:val="20"/>
                <w:szCs w:val="20"/>
              </w:rPr>
            </w:pPr>
          </w:p>
          <w:p w:rsidR="00D86083" w:rsidRDefault="00FD52AF" w:rsidP="005D4E07">
            <w:pPr>
              <w:pStyle w:val="NoSpacing"/>
              <w:jc w:val="both"/>
              <w:rPr>
                <w:rFonts w:cs="Arial"/>
                <w:sz w:val="20"/>
                <w:szCs w:val="20"/>
              </w:rPr>
            </w:pPr>
            <w:r>
              <w:rPr>
                <w:rFonts w:cs="Arial"/>
                <w:sz w:val="20"/>
                <w:szCs w:val="20"/>
              </w:rPr>
              <w:t>Young people will benefit from an increased understanding of strategies they can use to support their emotional wellbeing and resilience.</w:t>
            </w:r>
          </w:p>
          <w:p w:rsidR="00D86083" w:rsidRPr="00766B49" w:rsidRDefault="00D86083" w:rsidP="005D4E07">
            <w:pPr>
              <w:pStyle w:val="NoSpacing"/>
              <w:jc w:val="both"/>
              <w:rPr>
                <w:rFonts w:cs="Arial"/>
                <w:sz w:val="20"/>
                <w:szCs w:val="20"/>
              </w:rPr>
            </w:pPr>
          </w:p>
        </w:tc>
        <w:tc>
          <w:tcPr>
            <w:tcW w:w="1391" w:type="pct"/>
            <w:gridSpan w:val="2"/>
          </w:tcPr>
          <w:p w:rsidR="00877914" w:rsidRDefault="00877914" w:rsidP="00877914">
            <w:pPr>
              <w:pStyle w:val="NoSpacing"/>
              <w:jc w:val="both"/>
              <w:rPr>
                <w:rFonts w:cs="Arial"/>
                <w:sz w:val="20"/>
                <w:szCs w:val="20"/>
              </w:rPr>
            </w:pPr>
            <w:r>
              <w:rPr>
                <w:rFonts w:cs="Arial"/>
                <w:sz w:val="20"/>
                <w:szCs w:val="20"/>
              </w:rPr>
              <w:t>An initial discussion and review of approaches to assessing and planning to take place.  QI 2.4 will be used as will the challenge questions to review approaches to planning.</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Streamline documentation such as PSPs and IEPs.  Group outcomes for learners with similar barriers to learning.  Then, share these plans and highlight specific strategies with teachers.</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p w:rsidR="00FD52AF" w:rsidRDefault="00FD52AF" w:rsidP="00877914">
            <w:pPr>
              <w:pStyle w:val="NoSpacing"/>
              <w:jc w:val="both"/>
              <w:rPr>
                <w:rFonts w:cs="Arial"/>
                <w:sz w:val="20"/>
                <w:szCs w:val="20"/>
              </w:rPr>
            </w:pPr>
            <w:r>
              <w:rPr>
                <w:rFonts w:cs="Arial"/>
                <w:sz w:val="20"/>
                <w:szCs w:val="20"/>
              </w:rPr>
              <w:t>The “Live Life to the Full” programme will be extended into S2.</w:t>
            </w:r>
          </w:p>
          <w:p w:rsidR="00FD52AF" w:rsidRDefault="00FD52AF" w:rsidP="00877914">
            <w:pPr>
              <w:pStyle w:val="NoSpacing"/>
              <w:jc w:val="both"/>
              <w:rPr>
                <w:rFonts w:cs="Arial"/>
                <w:sz w:val="20"/>
                <w:szCs w:val="20"/>
              </w:rPr>
            </w:pPr>
            <w:r>
              <w:rPr>
                <w:rFonts w:cs="Arial"/>
                <w:sz w:val="20"/>
                <w:szCs w:val="20"/>
              </w:rPr>
              <w:t>Mental Health Week will raise awareness of the work going on throughout the year on emotional wellbeing.</w:t>
            </w:r>
          </w:p>
          <w:p w:rsidR="00FD52AF" w:rsidRPr="00766B49" w:rsidRDefault="00FD52AF" w:rsidP="00877914">
            <w:pPr>
              <w:pStyle w:val="NoSpacing"/>
              <w:jc w:val="both"/>
              <w:rPr>
                <w:rFonts w:cs="Arial"/>
                <w:sz w:val="20"/>
                <w:szCs w:val="20"/>
              </w:rPr>
            </w:pPr>
            <w:r>
              <w:rPr>
                <w:rFonts w:cs="Arial"/>
                <w:sz w:val="20"/>
                <w:szCs w:val="20"/>
              </w:rPr>
              <w:t>An evening for parents with this focus will be arranged</w:t>
            </w:r>
          </w:p>
        </w:tc>
        <w:tc>
          <w:tcPr>
            <w:tcW w:w="417" w:type="pct"/>
          </w:tcPr>
          <w:p w:rsidR="00877914" w:rsidRPr="00766B49" w:rsidRDefault="00877914" w:rsidP="00877914">
            <w:pPr>
              <w:pStyle w:val="NoSpacing"/>
              <w:rPr>
                <w:rFonts w:cs="Arial"/>
                <w:sz w:val="20"/>
                <w:szCs w:val="20"/>
              </w:rPr>
            </w:pPr>
          </w:p>
        </w:tc>
        <w:tc>
          <w:tcPr>
            <w:tcW w:w="672" w:type="pct"/>
            <w:shd w:val="clear" w:color="auto" w:fill="auto"/>
          </w:tcPr>
          <w:p w:rsidR="00877914" w:rsidRDefault="00877914" w:rsidP="00877914">
            <w:pPr>
              <w:pStyle w:val="NoSpacing"/>
              <w:rPr>
                <w:rFonts w:cs="Arial"/>
                <w:sz w:val="20"/>
                <w:szCs w:val="20"/>
              </w:rPr>
            </w:pPr>
          </w:p>
        </w:tc>
        <w:tc>
          <w:tcPr>
            <w:tcW w:w="495" w:type="pct"/>
            <w:shd w:val="clear" w:color="auto" w:fill="auto"/>
          </w:tcPr>
          <w:p w:rsidR="00877914" w:rsidRDefault="00877914" w:rsidP="005D4E07">
            <w:pPr>
              <w:pStyle w:val="NoSpacing"/>
              <w:jc w:val="center"/>
              <w:rPr>
                <w:rFonts w:cs="Arial"/>
                <w:sz w:val="20"/>
                <w:szCs w:val="20"/>
              </w:rPr>
            </w:pPr>
            <w:r>
              <w:rPr>
                <w:rFonts w:cs="Arial"/>
                <w:sz w:val="20"/>
                <w:szCs w:val="20"/>
              </w:rPr>
              <w:t>R Robertson</w:t>
            </w:r>
            <w:r w:rsidR="005D4E07">
              <w:rPr>
                <w:rFonts w:cs="Arial"/>
                <w:sz w:val="20"/>
                <w:szCs w:val="20"/>
              </w:rPr>
              <w:t>’</w:t>
            </w:r>
          </w:p>
          <w:p w:rsidR="005D4E07" w:rsidRDefault="00877914" w:rsidP="005D4E07">
            <w:pPr>
              <w:pStyle w:val="NoSpacing"/>
              <w:jc w:val="center"/>
              <w:rPr>
                <w:rFonts w:cs="Arial"/>
                <w:sz w:val="20"/>
                <w:szCs w:val="20"/>
              </w:rPr>
            </w:pPr>
            <w:proofErr w:type="spellStart"/>
            <w:r>
              <w:rPr>
                <w:rFonts w:cs="Arial"/>
                <w:sz w:val="20"/>
                <w:szCs w:val="20"/>
              </w:rPr>
              <w:t>PTsPS</w:t>
            </w:r>
            <w:proofErr w:type="spellEnd"/>
            <w:r>
              <w:rPr>
                <w:rFonts w:cs="Arial"/>
                <w:sz w:val="20"/>
                <w:szCs w:val="20"/>
              </w:rPr>
              <w:t>,</w:t>
            </w:r>
          </w:p>
          <w:p w:rsidR="005D4E07" w:rsidRDefault="00877914" w:rsidP="005D4E07">
            <w:pPr>
              <w:pStyle w:val="NoSpacing"/>
              <w:jc w:val="center"/>
              <w:rPr>
                <w:rFonts w:cs="Arial"/>
                <w:sz w:val="20"/>
                <w:szCs w:val="20"/>
              </w:rPr>
            </w:pPr>
            <w:r>
              <w:rPr>
                <w:rFonts w:cs="Arial"/>
                <w:sz w:val="20"/>
                <w:szCs w:val="20"/>
              </w:rPr>
              <w:t>House Heads, PT Project (Inclusion),</w:t>
            </w:r>
          </w:p>
          <w:p w:rsidR="00877914" w:rsidRDefault="00877914" w:rsidP="005D4E07">
            <w:pPr>
              <w:pStyle w:val="NoSpacing"/>
              <w:jc w:val="center"/>
              <w:rPr>
                <w:rFonts w:cs="Arial"/>
                <w:sz w:val="20"/>
                <w:szCs w:val="20"/>
              </w:rPr>
            </w:pPr>
            <w:proofErr w:type="spellStart"/>
            <w:r>
              <w:rPr>
                <w:rFonts w:cs="Arial"/>
                <w:sz w:val="20"/>
                <w:szCs w:val="20"/>
              </w:rPr>
              <w:t>SfL</w:t>
            </w:r>
            <w:proofErr w:type="spellEnd"/>
            <w:r>
              <w:rPr>
                <w:rFonts w:cs="Arial"/>
                <w:sz w:val="20"/>
                <w:szCs w:val="20"/>
              </w:rPr>
              <w:t xml:space="preserve"> staff.</w:t>
            </w:r>
          </w:p>
          <w:p w:rsidR="00FD52AF" w:rsidRDefault="00FD52AF" w:rsidP="005D4E07">
            <w:pPr>
              <w:pStyle w:val="NoSpacing"/>
              <w:jc w:val="center"/>
              <w:rPr>
                <w:rFonts w:cs="Arial"/>
                <w:sz w:val="20"/>
                <w:szCs w:val="20"/>
              </w:rPr>
            </w:pPr>
          </w:p>
          <w:p w:rsidR="00FD52AF" w:rsidRDefault="00FD52AF" w:rsidP="005D4E07">
            <w:pPr>
              <w:pStyle w:val="NoSpacing"/>
              <w:jc w:val="center"/>
              <w:rPr>
                <w:rFonts w:cs="Arial"/>
                <w:sz w:val="20"/>
                <w:szCs w:val="20"/>
              </w:rPr>
            </w:pPr>
          </w:p>
          <w:p w:rsidR="00FD52AF" w:rsidRDefault="00FD52AF" w:rsidP="005D4E07">
            <w:pPr>
              <w:pStyle w:val="NoSpacing"/>
              <w:jc w:val="center"/>
              <w:rPr>
                <w:rFonts w:cs="Arial"/>
                <w:sz w:val="20"/>
                <w:szCs w:val="20"/>
              </w:rPr>
            </w:pPr>
          </w:p>
          <w:p w:rsidR="00FD52AF" w:rsidRDefault="00FD52AF" w:rsidP="005D4E07">
            <w:pPr>
              <w:pStyle w:val="NoSpacing"/>
              <w:jc w:val="center"/>
              <w:rPr>
                <w:rFonts w:cs="Arial"/>
                <w:sz w:val="20"/>
                <w:szCs w:val="20"/>
              </w:rPr>
            </w:pPr>
          </w:p>
          <w:p w:rsidR="00FD52AF" w:rsidRDefault="00FD52AF" w:rsidP="005D4E07">
            <w:pPr>
              <w:pStyle w:val="NoSpacing"/>
              <w:jc w:val="center"/>
              <w:rPr>
                <w:rFonts w:cs="Arial"/>
                <w:sz w:val="20"/>
                <w:szCs w:val="20"/>
              </w:rPr>
            </w:pPr>
          </w:p>
          <w:p w:rsidR="00FD52AF" w:rsidRPr="00766B49" w:rsidRDefault="00FD52AF" w:rsidP="005D4E07">
            <w:pPr>
              <w:pStyle w:val="NoSpacing"/>
              <w:jc w:val="center"/>
              <w:rPr>
                <w:rFonts w:cs="Arial"/>
                <w:sz w:val="20"/>
                <w:szCs w:val="20"/>
              </w:rPr>
            </w:pPr>
            <w:r>
              <w:rPr>
                <w:rFonts w:cs="Arial"/>
                <w:sz w:val="20"/>
                <w:szCs w:val="20"/>
              </w:rPr>
              <w:t>L Bruce (PTPS)</w:t>
            </w:r>
          </w:p>
        </w:tc>
        <w:tc>
          <w:tcPr>
            <w:tcW w:w="381" w:type="pct"/>
          </w:tcPr>
          <w:p w:rsidR="00877914" w:rsidRDefault="00D86083" w:rsidP="00877914">
            <w:pPr>
              <w:pStyle w:val="NoSpacing"/>
              <w:rPr>
                <w:rFonts w:cs="Arial"/>
                <w:sz w:val="20"/>
                <w:szCs w:val="20"/>
              </w:rPr>
            </w:pPr>
            <w:r>
              <w:rPr>
                <w:rFonts w:cs="Arial"/>
                <w:sz w:val="20"/>
                <w:szCs w:val="20"/>
              </w:rPr>
              <w:t>June</w:t>
            </w:r>
            <w:r w:rsidR="00877914">
              <w:rPr>
                <w:rFonts w:cs="Arial"/>
                <w:sz w:val="20"/>
                <w:szCs w:val="20"/>
              </w:rPr>
              <w:t xml:space="preserve"> 2019</w:t>
            </w: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Default="00FD52AF" w:rsidP="00877914">
            <w:pPr>
              <w:pStyle w:val="NoSpacing"/>
              <w:rPr>
                <w:rFonts w:cs="Arial"/>
                <w:sz w:val="20"/>
                <w:szCs w:val="20"/>
              </w:rPr>
            </w:pPr>
          </w:p>
          <w:p w:rsidR="00FD52AF" w:rsidRPr="00766B49" w:rsidRDefault="00FD52AF" w:rsidP="00877914">
            <w:pPr>
              <w:pStyle w:val="NoSpacing"/>
              <w:rPr>
                <w:rFonts w:cs="Arial"/>
                <w:sz w:val="20"/>
                <w:szCs w:val="20"/>
              </w:rPr>
            </w:pPr>
            <w:r>
              <w:rPr>
                <w:rFonts w:cs="Arial"/>
                <w:sz w:val="20"/>
                <w:szCs w:val="20"/>
              </w:rPr>
              <w:t>Sept/Oct 2019</w:t>
            </w:r>
          </w:p>
        </w:tc>
        <w:tc>
          <w:tcPr>
            <w:tcW w:w="368" w:type="pct"/>
          </w:tcPr>
          <w:p w:rsidR="00877914" w:rsidRPr="00766B49" w:rsidRDefault="00877914" w:rsidP="00877914">
            <w:pPr>
              <w:pStyle w:val="NoSpacing"/>
              <w:rPr>
                <w:rFonts w:cs="Arial"/>
                <w:sz w:val="20"/>
                <w:szCs w:val="20"/>
              </w:rPr>
            </w:pPr>
          </w:p>
        </w:tc>
      </w:tr>
      <w:tr w:rsidR="00877914" w:rsidRPr="00147B43" w:rsidTr="00796C7C">
        <w:trPr>
          <w:trHeight w:val="599"/>
        </w:trPr>
        <w:tc>
          <w:tcPr>
            <w:tcW w:w="1276" w:type="pct"/>
            <w:shd w:val="clear" w:color="auto" w:fill="auto"/>
          </w:tcPr>
          <w:p w:rsidR="00877914" w:rsidRDefault="00877914" w:rsidP="005D4E07">
            <w:pPr>
              <w:pStyle w:val="NoSpacing"/>
              <w:jc w:val="both"/>
              <w:rPr>
                <w:rFonts w:cs="Arial"/>
                <w:sz w:val="20"/>
                <w:szCs w:val="20"/>
              </w:rPr>
            </w:pPr>
            <w:r>
              <w:rPr>
                <w:rFonts w:cs="Arial"/>
                <w:sz w:val="20"/>
                <w:szCs w:val="20"/>
              </w:rPr>
              <w:t>Care experienced young people will benefit from a thorough assessment of their needs and as a result we will see improved outcomes in all measures (attendance, attainment, participation)</w:t>
            </w:r>
          </w:p>
          <w:p w:rsidR="00877914" w:rsidRDefault="00877914" w:rsidP="005D4E07">
            <w:pPr>
              <w:pStyle w:val="NoSpacing"/>
              <w:jc w:val="both"/>
              <w:rPr>
                <w:rFonts w:cs="Arial"/>
                <w:sz w:val="20"/>
                <w:szCs w:val="20"/>
              </w:rPr>
            </w:pPr>
          </w:p>
          <w:p w:rsidR="00877914" w:rsidRDefault="00877914" w:rsidP="005D4E07">
            <w:pPr>
              <w:pStyle w:val="NoSpacing"/>
              <w:jc w:val="both"/>
              <w:rPr>
                <w:rFonts w:cs="Arial"/>
                <w:sz w:val="20"/>
                <w:szCs w:val="20"/>
              </w:rPr>
            </w:pPr>
          </w:p>
          <w:p w:rsidR="00877914" w:rsidRDefault="00877914" w:rsidP="005D4E07">
            <w:pPr>
              <w:pStyle w:val="NoSpacing"/>
              <w:jc w:val="both"/>
              <w:rPr>
                <w:rFonts w:cs="Arial"/>
                <w:sz w:val="20"/>
                <w:szCs w:val="20"/>
              </w:rPr>
            </w:pPr>
          </w:p>
          <w:p w:rsidR="00877914" w:rsidRDefault="00877914" w:rsidP="005D4E07">
            <w:pPr>
              <w:pStyle w:val="NoSpacing"/>
              <w:jc w:val="both"/>
              <w:rPr>
                <w:rFonts w:cs="Arial"/>
                <w:sz w:val="20"/>
                <w:szCs w:val="20"/>
              </w:rPr>
            </w:pPr>
          </w:p>
        </w:tc>
        <w:tc>
          <w:tcPr>
            <w:tcW w:w="1391" w:type="pct"/>
            <w:gridSpan w:val="2"/>
          </w:tcPr>
          <w:p w:rsidR="00877914" w:rsidRDefault="00877914" w:rsidP="00877914">
            <w:pPr>
              <w:pStyle w:val="NoSpacing"/>
              <w:jc w:val="both"/>
              <w:rPr>
                <w:rFonts w:cs="Arial"/>
                <w:sz w:val="20"/>
                <w:szCs w:val="20"/>
              </w:rPr>
            </w:pPr>
            <w:r>
              <w:rPr>
                <w:rFonts w:cs="Arial"/>
                <w:sz w:val="20"/>
                <w:szCs w:val="20"/>
              </w:rPr>
              <w:t xml:space="preserve">Review our approaches to assessing outcomes for care experienced young people.  This will include working with colleagues in Social Work to determine if a Co-ordinated support Plan (CSP) is required.  </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r>
              <w:rPr>
                <w:rFonts w:cs="Arial"/>
                <w:sz w:val="20"/>
                <w:szCs w:val="20"/>
              </w:rPr>
              <w:t>A policy statement will be produced detailing a consistent and rigorous approach to the tracking of outcomes for</w:t>
            </w:r>
            <w:r w:rsidR="00D86083">
              <w:rPr>
                <w:rFonts w:cs="Arial"/>
                <w:sz w:val="20"/>
                <w:szCs w:val="20"/>
              </w:rPr>
              <w:t xml:space="preserve"> care experienced young people.  </w:t>
            </w:r>
          </w:p>
          <w:p w:rsidR="00D86083" w:rsidRDefault="00D86083" w:rsidP="00877914">
            <w:pPr>
              <w:pStyle w:val="NoSpacing"/>
              <w:jc w:val="both"/>
              <w:rPr>
                <w:rFonts w:cs="Arial"/>
                <w:sz w:val="20"/>
                <w:szCs w:val="20"/>
              </w:rPr>
            </w:pPr>
          </w:p>
          <w:p w:rsidR="00D86083" w:rsidRDefault="00D86083" w:rsidP="00877914">
            <w:pPr>
              <w:pStyle w:val="NoSpacing"/>
              <w:jc w:val="both"/>
              <w:rPr>
                <w:rFonts w:cs="Arial"/>
                <w:sz w:val="20"/>
                <w:szCs w:val="20"/>
              </w:rPr>
            </w:pPr>
            <w:r>
              <w:rPr>
                <w:rFonts w:cs="Arial"/>
                <w:sz w:val="20"/>
                <w:szCs w:val="20"/>
              </w:rPr>
              <w:t xml:space="preserve">Tracking of progress of care experienced young people to be checked on a monthly basis.  </w:t>
            </w:r>
            <w:proofErr w:type="spellStart"/>
            <w:r>
              <w:rPr>
                <w:rFonts w:cs="Arial"/>
                <w:sz w:val="20"/>
                <w:szCs w:val="20"/>
              </w:rPr>
              <w:t>PTsPS</w:t>
            </w:r>
            <w:proofErr w:type="spellEnd"/>
            <w:r>
              <w:rPr>
                <w:rFonts w:cs="Arial"/>
                <w:sz w:val="20"/>
                <w:szCs w:val="20"/>
              </w:rPr>
              <w:t xml:space="preserve"> meet with R Robertson now that a baseline has been established.  Success of interventions checked.  Close scrutiny of course withdrawals.  Other options and pathways explored where there are withdrawals.</w:t>
            </w:r>
          </w:p>
          <w:p w:rsidR="00877914" w:rsidRDefault="00877914" w:rsidP="00877914">
            <w:pPr>
              <w:pStyle w:val="NoSpacing"/>
              <w:jc w:val="both"/>
              <w:rPr>
                <w:rFonts w:cs="Arial"/>
                <w:sz w:val="20"/>
                <w:szCs w:val="20"/>
              </w:rPr>
            </w:pPr>
          </w:p>
          <w:p w:rsidR="00877914" w:rsidRDefault="00877914" w:rsidP="00877914">
            <w:pPr>
              <w:pStyle w:val="NoSpacing"/>
              <w:jc w:val="both"/>
              <w:rPr>
                <w:rFonts w:cs="Arial"/>
                <w:sz w:val="20"/>
                <w:szCs w:val="20"/>
              </w:rPr>
            </w:pPr>
          </w:p>
        </w:tc>
        <w:tc>
          <w:tcPr>
            <w:tcW w:w="417" w:type="pct"/>
          </w:tcPr>
          <w:p w:rsidR="00877914" w:rsidRPr="00766B49" w:rsidRDefault="00877914" w:rsidP="00877914">
            <w:pPr>
              <w:pStyle w:val="NoSpacing"/>
              <w:rPr>
                <w:rFonts w:cs="Arial"/>
                <w:sz w:val="20"/>
                <w:szCs w:val="20"/>
              </w:rPr>
            </w:pPr>
          </w:p>
        </w:tc>
        <w:tc>
          <w:tcPr>
            <w:tcW w:w="672" w:type="pct"/>
            <w:shd w:val="clear" w:color="auto" w:fill="auto"/>
          </w:tcPr>
          <w:p w:rsidR="00877914" w:rsidRDefault="00877914" w:rsidP="00877914">
            <w:pPr>
              <w:pStyle w:val="NoSpacing"/>
              <w:rPr>
                <w:rFonts w:cs="Arial"/>
                <w:sz w:val="20"/>
                <w:szCs w:val="20"/>
              </w:rPr>
            </w:pPr>
          </w:p>
        </w:tc>
        <w:tc>
          <w:tcPr>
            <w:tcW w:w="495" w:type="pct"/>
            <w:shd w:val="clear" w:color="auto" w:fill="auto"/>
          </w:tcPr>
          <w:p w:rsidR="00877914" w:rsidRDefault="00877914" w:rsidP="005D4E07">
            <w:pPr>
              <w:pStyle w:val="NoSpacing"/>
              <w:jc w:val="center"/>
              <w:rPr>
                <w:rFonts w:cs="Arial"/>
                <w:sz w:val="20"/>
                <w:szCs w:val="20"/>
              </w:rPr>
            </w:pPr>
            <w:r>
              <w:rPr>
                <w:rFonts w:cs="Arial"/>
                <w:sz w:val="20"/>
                <w:szCs w:val="20"/>
              </w:rPr>
              <w:t>R Robertson</w:t>
            </w: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r>
              <w:rPr>
                <w:rFonts w:cs="Arial"/>
                <w:sz w:val="20"/>
                <w:szCs w:val="20"/>
              </w:rPr>
              <w:t>R Robertson</w:t>
            </w: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p>
          <w:p w:rsidR="00D86083" w:rsidRDefault="00D86083" w:rsidP="005D4E07">
            <w:pPr>
              <w:pStyle w:val="NoSpacing"/>
              <w:jc w:val="center"/>
              <w:rPr>
                <w:rFonts w:cs="Arial"/>
                <w:sz w:val="20"/>
                <w:szCs w:val="20"/>
              </w:rPr>
            </w:pPr>
            <w:r>
              <w:rPr>
                <w:rFonts w:cs="Arial"/>
                <w:sz w:val="20"/>
                <w:szCs w:val="20"/>
              </w:rPr>
              <w:t>R Robertson</w:t>
            </w:r>
          </w:p>
          <w:p w:rsidR="00D86083" w:rsidRDefault="00D86083" w:rsidP="005D4E07">
            <w:pPr>
              <w:pStyle w:val="NoSpacing"/>
              <w:jc w:val="center"/>
              <w:rPr>
                <w:rFonts w:cs="Arial"/>
                <w:sz w:val="20"/>
                <w:szCs w:val="20"/>
              </w:rPr>
            </w:pPr>
            <w:proofErr w:type="spellStart"/>
            <w:r>
              <w:rPr>
                <w:rFonts w:cs="Arial"/>
                <w:sz w:val="20"/>
                <w:szCs w:val="20"/>
              </w:rPr>
              <w:t>PTsPS</w:t>
            </w:r>
            <w:proofErr w:type="spellEnd"/>
          </w:p>
        </w:tc>
        <w:tc>
          <w:tcPr>
            <w:tcW w:w="381" w:type="pct"/>
          </w:tcPr>
          <w:p w:rsidR="00877914" w:rsidRDefault="00877914" w:rsidP="00877914">
            <w:pPr>
              <w:pStyle w:val="NoSpacing"/>
              <w:rPr>
                <w:rFonts w:cs="Arial"/>
                <w:sz w:val="20"/>
                <w:szCs w:val="20"/>
              </w:rPr>
            </w:pPr>
            <w:r>
              <w:rPr>
                <w:rFonts w:cs="Arial"/>
                <w:sz w:val="20"/>
                <w:szCs w:val="20"/>
              </w:rPr>
              <w:t>June 2019</w:t>
            </w: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r>
              <w:rPr>
                <w:rFonts w:cs="Arial"/>
                <w:sz w:val="20"/>
                <w:szCs w:val="20"/>
              </w:rPr>
              <w:t>August 2019</w:t>
            </w: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r>
              <w:rPr>
                <w:rFonts w:cs="Arial"/>
                <w:sz w:val="20"/>
                <w:szCs w:val="20"/>
              </w:rPr>
              <w:t>Monthly</w:t>
            </w: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p w:rsidR="00D86083" w:rsidRDefault="00D86083" w:rsidP="00877914">
            <w:pPr>
              <w:pStyle w:val="NoSpacing"/>
              <w:rPr>
                <w:rFonts w:cs="Arial"/>
                <w:sz w:val="20"/>
                <w:szCs w:val="20"/>
              </w:rPr>
            </w:pPr>
          </w:p>
        </w:tc>
        <w:tc>
          <w:tcPr>
            <w:tcW w:w="368" w:type="pct"/>
          </w:tcPr>
          <w:p w:rsidR="00877914" w:rsidRPr="00766B49" w:rsidRDefault="00877914" w:rsidP="00877914">
            <w:pPr>
              <w:pStyle w:val="NoSpacing"/>
              <w:rPr>
                <w:rFonts w:cs="Arial"/>
                <w:sz w:val="20"/>
                <w:szCs w:val="20"/>
              </w:rPr>
            </w:pPr>
          </w:p>
        </w:tc>
      </w:tr>
      <w:tr w:rsidR="00877914" w:rsidRPr="00147B43" w:rsidTr="00796C7C">
        <w:trPr>
          <w:trHeight w:val="599"/>
        </w:trPr>
        <w:tc>
          <w:tcPr>
            <w:tcW w:w="1276" w:type="pct"/>
            <w:shd w:val="clear" w:color="auto" w:fill="auto"/>
          </w:tcPr>
          <w:p w:rsidR="00877914" w:rsidRDefault="00877914" w:rsidP="005D4E07">
            <w:pPr>
              <w:pStyle w:val="NoSpacing"/>
              <w:jc w:val="both"/>
              <w:rPr>
                <w:rFonts w:cs="Arial"/>
                <w:sz w:val="20"/>
                <w:szCs w:val="20"/>
              </w:rPr>
            </w:pPr>
            <w:r>
              <w:rPr>
                <w:rFonts w:cs="Arial"/>
                <w:sz w:val="20"/>
                <w:szCs w:val="20"/>
              </w:rPr>
              <w:t>Staff will have a shared understanding of the issues associated with caring responsibilities for young carers.</w:t>
            </w:r>
          </w:p>
        </w:tc>
        <w:tc>
          <w:tcPr>
            <w:tcW w:w="1391" w:type="pct"/>
            <w:gridSpan w:val="2"/>
          </w:tcPr>
          <w:p w:rsidR="00877914" w:rsidRDefault="00877914" w:rsidP="00877914">
            <w:pPr>
              <w:pStyle w:val="NoSpacing"/>
              <w:jc w:val="both"/>
              <w:rPr>
                <w:rFonts w:cs="Arial"/>
                <w:sz w:val="20"/>
                <w:szCs w:val="20"/>
              </w:rPr>
            </w:pPr>
            <w:r>
              <w:rPr>
                <w:rFonts w:cs="Arial"/>
                <w:sz w:val="20"/>
                <w:szCs w:val="20"/>
              </w:rPr>
              <w:t>In line with the Carer’s (Scotland) Act 2016, a young carer statement will be produced for each young carer.  This will contain information about their caring role and the support offered by the local authority.</w:t>
            </w:r>
          </w:p>
        </w:tc>
        <w:tc>
          <w:tcPr>
            <w:tcW w:w="417" w:type="pct"/>
          </w:tcPr>
          <w:p w:rsidR="00877914" w:rsidRPr="00766B49" w:rsidRDefault="00877914" w:rsidP="00877914">
            <w:pPr>
              <w:pStyle w:val="NoSpacing"/>
              <w:rPr>
                <w:rFonts w:cs="Arial"/>
                <w:sz w:val="20"/>
                <w:szCs w:val="20"/>
              </w:rPr>
            </w:pPr>
          </w:p>
        </w:tc>
        <w:tc>
          <w:tcPr>
            <w:tcW w:w="672" w:type="pct"/>
            <w:shd w:val="clear" w:color="auto" w:fill="auto"/>
          </w:tcPr>
          <w:p w:rsidR="00877914" w:rsidRDefault="00877914" w:rsidP="00877914">
            <w:pPr>
              <w:pStyle w:val="NoSpacing"/>
              <w:rPr>
                <w:rFonts w:cs="Arial"/>
                <w:sz w:val="20"/>
                <w:szCs w:val="20"/>
              </w:rPr>
            </w:pPr>
          </w:p>
        </w:tc>
        <w:tc>
          <w:tcPr>
            <w:tcW w:w="495" w:type="pct"/>
            <w:shd w:val="clear" w:color="auto" w:fill="auto"/>
          </w:tcPr>
          <w:p w:rsidR="00877914" w:rsidRDefault="00877914" w:rsidP="005D4E07">
            <w:pPr>
              <w:pStyle w:val="NoSpacing"/>
              <w:jc w:val="center"/>
              <w:rPr>
                <w:rFonts w:cs="Arial"/>
                <w:sz w:val="20"/>
                <w:szCs w:val="20"/>
              </w:rPr>
            </w:pPr>
            <w:r>
              <w:rPr>
                <w:rFonts w:cs="Arial"/>
                <w:sz w:val="20"/>
                <w:szCs w:val="20"/>
              </w:rPr>
              <w:t>R Robertson</w:t>
            </w:r>
          </w:p>
          <w:p w:rsidR="00877914" w:rsidRDefault="00877914" w:rsidP="005D4E07">
            <w:pPr>
              <w:pStyle w:val="NoSpacing"/>
              <w:jc w:val="center"/>
              <w:rPr>
                <w:rFonts w:cs="Arial"/>
                <w:sz w:val="20"/>
                <w:szCs w:val="20"/>
              </w:rPr>
            </w:pPr>
            <w:r>
              <w:rPr>
                <w:rFonts w:cs="Arial"/>
                <w:sz w:val="20"/>
                <w:szCs w:val="20"/>
              </w:rPr>
              <w:t>L Gibson (PTPS)</w:t>
            </w:r>
          </w:p>
        </w:tc>
        <w:tc>
          <w:tcPr>
            <w:tcW w:w="381" w:type="pct"/>
          </w:tcPr>
          <w:p w:rsidR="00877914" w:rsidRDefault="00D86083" w:rsidP="00877914">
            <w:pPr>
              <w:pStyle w:val="NoSpacing"/>
              <w:rPr>
                <w:rFonts w:cs="Arial"/>
                <w:sz w:val="20"/>
                <w:szCs w:val="20"/>
              </w:rPr>
            </w:pPr>
            <w:r>
              <w:rPr>
                <w:rFonts w:cs="Arial"/>
                <w:sz w:val="20"/>
                <w:szCs w:val="20"/>
              </w:rPr>
              <w:t xml:space="preserve">Oct </w:t>
            </w:r>
            <w:r w:rsidR="00877914">
              <w:rPr>
                <w:rFonts w:cs="Arial"/>
                <w:sz w:val="20"/>
                <w:szCs w:val="20"/>
              </w:rPr>
              <w:t>2019</w:t>
            </w:r>
          </w:p>
        </w:tc>
        <w:tc>
          <w:tcPr>
            <w:tcW w:w="368" w:type="pct"/>
          </w:tcPr>
          <w:p w:rsidR="00877914" w:rsidRPr="00766B49" w:rsidRDefault="00877914" w:rsidP="00877914">
            <w:pPr>
              <w:pStyle w:val="NoSpacing"/>
              <w:rPr>
                <w:rFonts w:cs="Arial"/>
                <w:sz w:val="20"/>
                <w:szCs w:val="20"/>
              </w:rPr>
            </w:pPr>
          </w:p>
        </w:tc>
      </w:tr>
      <w:tr w:rsidR="00877914" w:rsidRPr="00147B43" w:rsidTr="00796C7C">
        <w:trPr>
          <w:trHeight w:val="599"/>
        </w:trPr>
        <w:tc>
          <w:tcPr>
            <w:tcW w:w="1276" w:type="pct"/>
            <w:shd w:val="clear" w:color="auto" w:fill="auto"/>
          </w:tcPr>
          <w:p w:rsidR="00877914" w:rsidRDefault="00877914" w:rsidP="005D4E07">
            <w:pPr>
              <w:pStyle w:val="NoSpacing"/>
              <w:jc w:val="both"/>
              <w:rPr>
                <w:rFonts w:cs="Arial"/>
                <w:sz w:val="20"/>
                <w:szCs w:val="20"/>
              </w:rPr>
            </w:pPr>
            <w:r>
              <w:rPr>
                <w:rFonts w:cs="Arial"/>
                <w:sz w:val="20"/>
                <w:szCs w:val="20"/>
              </w:rPr>
              <w:t>There will be very few young people on part-time timetables.  Where this support is required, there will be a tight review mechanism to ensure we build to the legal entitlement to 27.5 hours.</w:t>
            </w:r>
          </w:p>
        </w:tc>
        <w:tc>
          <w:tcPr>
            <w:tcW w:w="1391" w:type="pct"/>
            <w:gridSpan w:val="2"/>
          </w:tcPr>
          <w:p w:rsidR="00877914" w:rsidRDefault="00877914" w:rsidP="00877914">
            <w:pPr>
              <w:pStyle w:val="NoSpacing"/>
              <w:jc w:val="both"/>
              <w:rPr>
                <w:rFonts w:cs="Arial"/>
                <w:sz w:val="20"/>
                <w:szCs w:val="20"/>
              </w:rPr>
            </w:pPr>
            <w:r>
              <w:rPr>
                <w:rFonts w:cs="Arial"/>
                <w:sz w:val="20"/>
                <w:szCs w:val="20"/>
              </w:rPr>
              <w:t>A system to track young people on part-time timetables across house groups will be in place.  Interventions will be agreed and resourced to support increased attendance.</w:t>
            </w:r>
          </w:p>
        </w:tc>
        <w:tc>
          <w:tcPr>
            <w:tcW w:w="417" w:type="pct"/>
          </w:tcPr>
          <w:p w:rsidR="00877914" w:rsidRPr="00766B49" w:rsidRDefault="00877914" w:rsidP="00877914">
            <w:pPr>
              <w:pStyle w:val="NoSpacing"/>
              <w:rPr>
                <w:rFonts w:cs="Arial"/>
                <w:sz w:val="20"/>
                <w:szCs w:val="20"/>
              </w:rPr>
            </w:pPr>
            <w:r>
              <w:rPr>
                <w:rFonts w:cs="Arial"/>
                <w:sz w:val="20"/>
                <w:szCs w:val="20"/>
              </w:rPr>
              <w:t>MARG</w:t>
            </w:r>
          </w:p>
        </w:tc>
        <w:tc>
          <w:tcPr>
            <w:tcW w:w="672" w:type="pct"/>
            <w:shd w:val="clear" w:color="auto" w:fill="auto"/>
          </w:tcPr>
          <w:p w:rsidR="00877914" w:rsidRDefault="00877914" w:rsidP="00877914">
            <w:pPr>
              <w:pStyle w:val="NoSpacing"/>
              <w:rPr>
                <w:rFonts w:cs="Arial"/>
                <w:sz w:val="20"/>
                <w:szCs w:val="20"/>
              </w:rPr>
            </w:pPr>
          </w:p>
        </w:tc>
        <w:tc>
          <w:tcPr>
            <w:tcW w:w="495" w:type="pct"/>
            <w:shd w:val="clear" w:color="auto" w:fill="auto"/>
          </w:tcPr>
          <w:p w:rsidR="00877914" w:rsidRDefault="00877914" w:rsidP="005D4E07">
            <w:pPr>
              <w:pStyle w:val="NoSpacing"/>
              <w:jc w:val="center"/>
              <w:rPr>
                <w:rFonts w:cs="Arial"/>
                <w:sz w:val="20"/>
                <w:szCs w:val="20"/>
              </w:rPr>
            </w:pPr>
            <w:r>
              <w:rPr>
                <w:rFonts w:cs="Arial"/>
                <w:sz w:val="20"/>
                <w:szCs w:val="20"/>
              </w:rPr>
              <w:t>R Robertson</w:t>
            </w:r>
          </w:p>
          <w:p w:rsidR="00D86083" w:rsidRDefault="00D86083" w:rsidP="005D4E07">
            <w:pPr>
              <w:pStyle w:val="NoSpacing"/>
              <w:jc w:val="center"/>
              <w:rPr>
                <w:rFonts w:cs="Arial"/>
                <w:sz w:val="20"/>
                <w:szCs w:val="20"/>
              </w:rPr>
            </w:pPr>
            <w:r>
              <w:rPr>
                <w:rFonts w:cs="Arial"/>
                <w:sz w:val="20"/>
                <w:szCs w:val="20"/>
              </w:rPr>
              <w:t>PTs PS</w:t>
            </w:r>
          </w:p>
          <w:p w:rsidR="00D86083" w:rsidRDefault="00D86083" w:rsidP="005D4E07">
            <w:pPr>
              <w:pStyle w:val="NoSpacing"/>
              <w:jc w:val="center"/>
              <w:rPr>
                <w:rFonts w:cs="Arial"/>
                <w:sz w:val="20"/>
                <w:szCs w:val="20"/>
              </w:rPr>
            </w:pPr>
            <w:r>
              <w:rPr>
                <w:rFonts w:cs="Arial"/>
                <w:sz w:val="20"/>
                <w:szCs w:val="20"/>
              </w:rPr>
              <w:t>House Heads</w:t>
            </w:r>
          </w:p>
        </w:tc>
        <w:tc>
          <w:tcPr>
            <w:tcW w:w="381" w:type="pct"/>
          </w:tcPr>
          <w:p w:rsidR="00877914" w:rsidRDefault="00877914" w:rsidP="00877914">
            <w:pPr>
              <w:pStyle w:val="NoSpacing"/>
              <w:rPr>
                <w:rFonts w:cs="Arial"/>
                <w:sz w:val="20"/>
                <w:szCs w:val="20"/>
              </w:rPr>
            </w:pPr>
            <w:r>
              <w:rPr>
                <w:rFonts w:cs="Arial"/>
                <w:sz w:val="20"/>
                <w:szCs w:val="20"/>
              </w:rPr>
              <w:t>Monthl</w:t>
            </w:r>
            <w:r w:rsidR="0070694E">
              <w:rPr>
                <w:rFonts w:cs="Arial"/>
                <w:sz w:val="20"/>
                <w:szCs w:val="20"/>
              </w:rPr>
              <w:t xml:space="preserve">y review of young people on part time </w:t>
            </w:r>
            <w:r>
              <w:rPr>
                <w:rFonts w:cs="Arial"/>
                <w:sz w:val="20"/>
                <w:szCs w:val="20"/>
              </w:rPr>
              <w:t>timetables.</w:t>
            </w:r>
          </w:p>
        </w:tc>
        <w:tc>
          <w:tcPr>
            <w:tcW w:w="368" w:type="pct"/>
          </w:tcPr>
          <w:p w:rsidR="00877914" w:rsidRPr="00766B49" w:rsidRDefault="00877914" w:rsidP="00877914">
            <w:pPr>
              <w:pStyle w:val="NoSpacing"/>
              <w:rPr>
                <w:rFonts w:cs="Arial"/>
                <w:sz w:val="20"/>
                <w:szCs w:val="20"/>
              </w:rPr>
            </w:pPr>
          </w:p>
        </w:tc>
      </w:tr>
      <w:tr w:rsidR="00877914" w:rsidRPr="00147B43" w:rsidTr="00877914">
        <w:trPr>
          <w:trHeight w:val="599"/>
        </w:trPr>
        <w:tc>
          <w:tcPr>
            <w:tcW w:w="5000" w:type="pct"/>
            <w:gridSpan w:val="8"/>
            <w:shd w:val="clear" w:color="auto" w:fill="EEECE1" w:themeFill="background2"/>
          </w:tcPr>
          <w:p w:rsidR="00877914" w:rsidRPr="00766B49" w:rsidRDefault="00877914" w:rsidP="00877914">
            <w:pPr>
              <w:pStyle w:val="NoSpacing"/>
              <w:rPr>
                <w:rFonts w:cs="Arial"/>
                <w:sz w:val="20"/>
                <w:szCs w:val="20"/>
              </w:rPr>
            </w:pPr>
            <w:r w:rsidRPr="00766B49">
              <w:rPr>
                <w:rFonts w:cs="Arial"/>
                <w:sz w:val="20"/>
                <w:szCs w:val="20"/>
              </w:rPr>
              <w:t xml:space="preserve">Monitoring Progress and Evaluating Impact </w:t>
            </w:r>
          </w:p>
          <w:p w:rsidR="00877914" w:rsidRPr="00766B49" w:rsidRDefault="00877914" w:rsidP="00877914">
            <w:pPr>
              <w:pStyle w:val="NoSpacing"/>
              <w:rPr>
                <w:rFonts w:cs="Arial"/>
                <w:sz w:val="20"/>
                <w:szCs w:val="20"/>
              </w:rPr>
            </w:pPr>
            <w:r w:rsidRPr="00766B49">
              <w:rPr>
                <w:rFonts w:cs="Arial"/>
                <w:i/>
                <w:sz w:val="20"/>
                <w:szCs w:val="20"/>
              </w:rPr>
              <w:t>(To be completed during the course of the session to inform the audit for SQUIP 2019-2020)</w:t>
            </w:r>
          </w:p>
        </w:tc>
      </w:tr>
      <w:tr w:rsidR="00877914" w:rsidRPr="00147B43" w:rsidTr="00877914">
        <w:trPr>
          <w:trHeight w:val="599"/>
        </w:trPr>
        <w:tc>
          <w:tcPr>
            <w:tcW w:w="5000" w:type="pct"/>
            <w:gridSpan w:val="8"/>
            <w:shd w:val="clear" w:color="auto" w:fill="auto"/>
          </w:tcPr>
          <w:p w:rsidR="00877914" w:rsidRPr="0070694E" w:rsidRDefault="00796C7C" w:rsidP="00877914">
            <w:pPr>
              <w:pStyle w:val="NoSpacing"/>
              <w:rPr>
                <w:rFonts w:cs="Arial"/>
                <w:b/>
                <w:bCs/>
                <w:szCs w:val="24"/>
                <w:lang w:eastAsia="en-GB"/>
              </w:rPr>
            </w:pPr>
            <w:r w:rsidRPr="0070694E">
              <w:rPr>
                <w:rFonts w:cs="Arial"/>
                <w:b/>
                <w:bCs/>
                <w:szCs w:val="24"/>
                <w:lang w:eastAsia="en-GB"/>
              </w:rPr>
              <w:t xml:space="preserve">Impact and Evidence: </w:t>
            </w:r>
          </w:p>
          <w:p w:rsidR="0070694E" w:rsidRPr="0070694E" w:rsidRDefault="0070694E" w:rsidP="00877914">
            <w:pPr>
              <w:pStyle w:val="NoSpacing"/>
              <w:rPr>
                <w:rFonts w:cs="Arial"/>
                <w:b/>
                <w:bCs/>
                <w:szCs w:val="24"/>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Default="0070694E" w:rsidP="00877914">
            <w:pPr>
              <w:pStyle w:val="NoSpacing"/>
              <w:rPr>
                <w:rFonts w:ascii="Corbel-Bold" w:hAnsi="Corbel-Bold" w:cs="Corbel-Bold"/>
                <w:bCs/>
                <w:sz w:val="20"/>
                <w:szCs w:val="20"/>
                <w:lang w:eastAsia="en-GB"/>
              </w:rPr>
            </w:pPr>
          </w:p>
          <w:p w:rsidR="0070694E" w:rsidRPr="00766B49" w:rsidRDefault="0070694E" w:rsidP="00877914">
            <w:pPr>
              <w:pStyle w:val="NoSpacing"/>
              <w:rPr>
                <w:rFonts w:cs="Arial"/>
                <w:sz w:val="20"/>
                <w:szCs w:val="20"/>
              </w:rPr>
            </w:pPr>
          </w:p>
        </w:tc>
      </w:tr>
    </w:tbl>
    <w:p w:rsidR="00877914" w:rsidRDefault="00877914" w:rsidP="00877914">
      <w:pPr>
        <w:pStyle w:val="NoSpacing"/>
        <w:rPr>
          <w:rFonts w:cs="Arial"/>
          <w:bCs/>
          <w:sz w:val="28"/>
          <w:szCs w:val="28"/>
          <w:lang w:eastAsia="en-GB"/>
        </w:rPr>
      </w:pPr>
    </w:p>
    <w:p w:rsidR="005D4E07" w:rsidRDefault="005D4E07">
      <w:pPr>
        <w:rPr>
          <w:rFonts w:ascii="Corbel" w:eastAsia="Corbel" w:hAnsi="Corbel" w:cs="Corbel"/>
          <w:b/>
          <w:sz w:val="20"/>
          <w:szCs w:val="20"/>
        </w:rPr>
      </w:pPr>
      <w:r>
        <w:rPr>
          <w:rFonts w:ascii="Corbel" w:eastAsia="Corbel" w:hAnsi="Corbel" w:cs="Corbel"/>
          <w:b/>
          <w:sz w:val="20"/>
          <w:szCs w:val="20"/>
        </w:rPr>
        <w:br w:type="page"/>
      </w:r>
    </w:p>
    <w:p w:rsidR="00752619" w:rsidRDefault="00752619">
      <w:pPr>
        <w:spacing w:after="200" w:line="276" w:lineRule="auto"/>
        <w:rPr>
          <w:rFonts w:ascii="Corbel" w:eastAsia="Corbel" w:hAnsi="Corbel" w:cs="Corbel"/>
          <w:b/>
          <w:sz w:val="20"/>
          <w:szCs w:val="20"/>
        </w:rPr>
      </w:pPr>
    </w:p>
    <w:tbl>
      <w:tblPr>
        <w:tblStyle w:val="a9"/>
        <w:tblW w:w="148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3"/>
        <w:gridCol w:w="7502"/>
      </w:tblGrid>
      <w:tr w:rsidR="00752619">
        <w:tc>
          <w:tcPr>
            <w:tcW w:w="14885" w:type="dxa"/>
            <w:gridSpan w:val="2"/>
            <w:shd w:val="clear" w:color="auto" w:fill="EEECE1"/>
          </w:tcPr>
          <w:p w:rsidR="00752619" w:rsidRDefault="00877914">
            <w:pPr>
              <w:spacing w:before="60" w:after="60"/>
              <w:jc w:val="center"/>
              <w:rPr>
                <w:b/>
              </w:rPr>
            </w:pPr>
            <w:r>
              <w:rPr>
                <w:b/>
              </w:rPr>
              <w:t>QI 1.2 Leadership of Learning 2019-20</w:t>
            </w:r>
          </w:p>
          <w:p w:rsidR="00752619" w:rsidRDefault="00877914">
            <w:pPr>
              <w:spacing w:before="60" w:after="60"/>
              <w:jc w:val="center"/>
              <w:rPr>
                <w:b/>
              </w:rPr>
            </w:pPr>
            <w:r>
              <w:rPr>
                <w:b/>
              </w:rPr>
              <w:t>Professional Engagement and Collegiate Working – Leadership at all Levels</w:t>
            </w:r>
          </w:p>
        </w:tc>
      </w:tr>
      <w:tr w:rsidR="00752619">
        <w:tc>
          <w:tcPr>
            <w:tcW w:w="7383" w:type="dxa"/>
            <w:shd w:val="clear" w:color="auto" w:fill="EEECE1"/>
          </w:tcPr>
          <w:p w:rsidR="00752619" w:rsidRDefault="00877914">
            <w:pPr>
              <w:spacing w:before="60" w:after="60"/>
              <w:rPr>
                <w:b/>
              </w:rPr>
            </w:pPr>
            <w:r>
              <w:rPr>
                <w:b/>
              </w:rPr>
              <w:t>Whole School Initiatives / Maintenance Areas</w:t>
            </w:r>
          </w:p>
        </w:tc>
        <w:tc>
          <w:tcPr>
            <w:tcW w:w="7502" w:type="dxa"/>
            <w:shd w:val="clear" w:color="auto" w:fill="EEECE1"/>
          </w:tcPr>
          <w:p w:rsidR="00752619" w:rsidRDefault="00877914">
            <w:pPr>
              <w:spacing w:before="60" w:after="60"/>
              <w:jc w:val="center"/>
              <w:rPr>
                <w:b/>
              </w:rPr>
            </w:pPr>
            <w:r>
              <w:rPr>
                <w:b/>
              </w:rPr>
              <w:t>Leader(s)</w:t>
            </w:r>
          </w:p>
          <w:p w:rsidR="00752619" w:rsidRDefault="00877914">
            <w:pPr>
              <w:spacing w:before="60" w:after="60"/>
              <w:jc w:val="center"/>
              <w:rPr>
                <w:b/>
              </w:rPr>
            </w:pPr>
            <w:r>
              <w:rPr>
                <w:b/>
              </w:rPr>
              <w:t xml:space="preserve">Promoted and </w:t>
            </w:r>
            <w:proofErr w:type="spellStart"/>
            <w:r>
              <w:rPr>
                <w:b/>
              </w:rPr>
              <w:t>Unpromoted</w:t>
            </w:r>
            <w:proofErr w:type="spellEnd"/>
            <w:r>
              <w:rPr>
                <w:b/>
              </w:rPr>
              <w:t xml:space="preserve"> Staff</w:t>
            </w:r>
          </w:p>
        </w:tc>
      </w:tr>
      <w:tr w:rsidR="00752619">
        <w:trPr>
          <w:trHeight w:val="720"/>
        </w:trPr>
        <w:tc>
          <w:tcPr>
            <w:tcW w:w="7383" w:type="dxa"/>
          </w:tcPr>
          <w:p w:rsidR="00752619" w:rsidRDefault="00796C7C">
            <w:pPr>
              <w:rPr>
                <w:sz w:val="22"/>
                <w:szCs w:val="22"/>
              </w:rPr>
            </w:pPr>
            <w:r>
              <w:rPr>
                <w:sz w:val="22"/>
                <w:szCs w:val="22"/>
              </w:rPr>
              <w:t>Assertive Mentoring</w:t>
            </w:r>
          </w:p>
        </w:tc>
        <w:tc>
          <w:tcPr>
            <w:tcW w:w="7502" w:type="dxa"/>
          </w:tcPr>
          <w:p w:rsidR="00752619" w:rsidRDefault="00796C7C">
            <w:pPr>
              <w:rPr>
                <w:sz w:val="22"/>
                <w:szCs w:val="22"/>
              </w:rPr>
            </w:pPr>
            <w:r>
              <w:rPr>
                <w:sz w:val="22"/>
                <w:szCs w:val="22"/>
              </w:rPr>
              <w:t>Lauren Bruce (PTPS)</w:t>
            </w:r>
          </w:p>
        </w:tc>
      </w:tr>
      <w:tr w:rsidR="00752619">
        <w:trPr>
          <w:trHeight w:val="720"/>
        </w:trPr>
        <w:tc>
          <w:tcPr>
            <w:tcW w:w="7383" w:type="dxa"/>
          </w:tcPr>
          <w:p w:rsidR="00752619" w:rsidRDefault="00796C7C">
            <w:pPr>
              <w:rPr>
                <w:sz w:val="22"/>
                <w:szCs w:val="22"/>
              </w:rPr>
            </w:pPr>
            <w:r>
              <w:rPr>
                <w:sz w:val="22"/>
                <w:szCs w:val="22"/>
              </w:rPr>
              <w:t>Mentoring Violence Protection (MVP)</w:t>
            </w:r>
          </w:p>
        </w:tc>
        <w:tc>
          <w:tcPr>
            <w:tcW w:w="7502" w:type="dxa"/>
          </w:tcPr>
          <w:p w:rsidR="00752619" w:rsidRDefault="00796C7C">
            <w:pPr>
              <w:rPr>
                <w:sz w:val="22"/>
                <w:szCs w:val="22"/>
              </w:rPr>
            </w:pPr>
            <w:r>
              <w:rPr>
                <w:sz w:val="22"/>
                <w:szCs w:val="22"/>
              </w:rPr>
              <w:t>Chris McTernan (PTPS)</w:t>
            </w:r>
          </w:p>
        </w:tc>
      </w:tr>
      <w:tr w:rsidR="00752619">
        <w:trPr>
          <w:trHeight w:val="720"/>
        </w:trPr>
        <w:tc>
          <w:tcPr>
            <w:tcW w:w="7383" w:type="dxa"/>
          </w:tcPr>
          <w:p w:rsidR="00752619" w:rsidRDefault="00796C7C">
            <w:pPr>
              <w:rPr>
                <w:sz w:val="22"/>
                <w:szCs w:val="22"/>
              </w:rPr>
            </w:pPr>
            <w:r>
              <w:rPr>
                <w:sz w:val="22"/>
                <w:szCs w:val="22"/>
              </w:rPr>
              <w:t>Staff Hive</w:t>
            </w:r>
          </w:p>
        </w:tc>
        <w:tc>
          <w:tcPr>
            <w:tcW w:w="7502" w:type="dxa"/>
          </w:tcPr>
          <w:p w:rsidR="00752619" w:rsidRDefault="00E60F79">
            <w:pPr>
              <w:rPr>
                <w:sz w:val="22"/>
                <w:szCs w:val="22"/>
              </w:rPr>
            </w:pPr>
            <w:r>
              <w:rPr>
                <w:sz w:val="22"/>
                <w:szCs w:val="22"/>
              </w:rPr>
              <w:t>Elaine Forre</w:t>
            </w:r>
            <w:r w:rsidR="00430DE5">
              <w:rPr>
                <w:sz w:val="22"/>
                <w:szCs w:val="22"/>
              </w:rPr>
              <w:t>st (PT Art, design &amp; Technology)</w:t>
            </w:r>
          </w:p>
        </w:tc>
      </w:tr>
      <w:tr w:rsidR="00752619">
        <w:trPr>
          <w:trHeight w:val="720"/>
        </w:trPr>
        <w:tc>
          <w:tcPr>
            <w:tcW w:w="7383" w:type="dxa"/>
          </w:tcPr>
          <w:p w:rsidR="00752619" w:rsidRDefault="00796C7C">
            <w:pPr>
              <w:rPr>
                <w:sz w:val="22"/>
                <w:szCs w:val="22"/>
              </w:rPr>
            </w:pPr>
            <w:r>
              <w:rPr>
                <w:sz w:val="22"/>
                <w:szCs w:val="22"/>
              </w:rPr>
              <w:t>TLC Planning Group</w:t>
            </w:r>
          </w:p>
        </w:tc>
        <w:tc>
          <w:tcPr>
            <w:tcW w:w="7502" w:type="dxa"/>
          </w:tcPr>
          <w:p w:rsidR="00752619" w:rsidRDefault="00E60F79">
            <w:pPr>
              <w:rPr>
                <w:sz w:val="22"/>
                <w:szCs w:val="22"/>
              </w:rPr>
            </w:pPr>
            <w:r>
              <w:rPr>
                <w:sz w:val="22"/>
                <w:szCs w:val="22"/>
              </w:rPr>
              <w:t>Michae</w:t>
            </w:r>
            <w:r w:rsidR="00430DE5">
              <w:rPr>
                <w:sz w:val="22"/>
                <w:szCs w:val="22"/>
              </w:rPr>
              <w:t>l Gibson, Caroline Fraser, Jackie Laundon, Sinde Astraea, H</w:t>
            </w:r>
            <w:r>
              <w:rPr>
                <w:sz w:val="22"/>
                <w:szCs w:val="22"/>
              </w:rPr>
              <w:t>azel</w:t>
            </w:r>
            <w:r w:rsidR="00430DE5">
              <w:rPr>
                <w:sz w:val="22"/>
                <w:szCs w:val="22"/>
              </w:rPr>
              <w:t xml:space="preserve"> Croft</w:t>
            </w:r>
          </w:p>
        </w:tc>
      </w:tr>
      <w:tr w:rsidR="00752619">
        <w:trPr>
          <w:trHeight w:val="720"/>
        </w:trPr>
        <w:tc>
          <w:tcPr>
            <w:tcW w:w="7383" w:type="dxa"/>
          </w:tcPr>
          <w:p w:rsidR="00752619" w:rsidRDefault="00796C7C">
            <w:pPr>
              <w:rPr>
                <w:sz w:val="22"/>
                <w:szCs w:val="22"/>
              </w:rPr>
            </w:pPr>
            <w:r>
              <w:rPr>
                <w:sz w:val="22"/>
                <w:szCs w:val="22"/>
              </w:rPr>
              <w:t xml:space="preserve">Accreditation - </w:t>
            </w:r>
            <w:proofErr w:type="spellStart"/>
            <w:r>
              <w:rPr>
                <w:sz w:val="22"/>
                <w:szCs w:val="22"/>
              </w:rPr>
              <w:t>Jass</w:t>
            </w:r>
            <w:proofErr w:type="spellEnd"/>
          </w:p>
        </w:tc>
        <w:tc>
          <w:tcPr>
            <w:tcW w:w="7502" w:type="dxa"/>
          </w:tcPr>
          <w:p w:rsidR="00752619" w:rsidRDefault="00796C7C">
            <w:pPr>
              <w:rPr>
                <w:sz w:val="22"/>
                <w:szCs w:val="22"/>
              </w:rPr>
            </w:pPr>
            <w:r>
              <w:rPr>
                <w:sz w:val="22"/>
                <w:szCs w:val="22"/>
              </w:rPr>
              <w:t>Adam Douglas (Physics Teacher)</w:t>
            </w:r>
          </w:p>
        </w:tc>
      </w:tr>
      <w:tr w:rsidR="00752619">
        <w:trPr>
          <w:trHeight w:val="720"/>
        </w:trPr>
        <w:tc>
          <w:tcPr>
            <w:tcW w:w="7383" w:type="dxa"/>
          </w:tcPr>
          <w:p w:rsidR="00752619" w:rsidRDefault="001377FC">
            <w:pPr>
              <w:rPr>
                <w:sz w:val="22"/>
                <w:szCs w:val="22"/>
              </w:rPr>
            </w:pPr>
            <w:r>
              <w:rPr>
                <w:sz w:val="22"/>
                <w:szCs w:val="22"/>
              </w:rPr>
              <w:t>Emotional Wellbeing/Mental Health</w:t>
            </w:r>
          </w:p>
        </w:tc>
        <w:tc>
          <w:tcPr>
            <w:tcW w:w="7502" w:type="dxa"/>
          </w:tcPr>
          <w:p w:rsidR="00752619" w:rsidRDefault="001377FC">
            <w:pPr>
              <w:rPr>
                <w:sz w:val="22"/>
                <w:szCs w:val="22"/>
              </w:rPr>
            </w:pPr>
            <w:r>
              <w:rPr>
                <w:sz w:val="22"/>
                <w:szCs w:val="22"/>
              </w:rPr>
              <w:t>Lauren Bruce (PTPS)</w:t>
            </w:r>
          </w:p>
        </w:tc>
      </w:tr>
      <w:tr w:rsidR="00752619">
        <w:trPr>
          <w:trHeight w:val="720"/>
        </w:trPr>
        <w:tc>
          <w:tcPr>
            <w:tcW w:w="7383" w:type="dxa"/>
          </w:tcPr>
          <w:p w:rsidR="00752619" w:rsidRDefault="00E60F79">
            <w:pPr>
              <w:rPr>
                <w:sz w:val="22"/>
                <w:szCs w:val="22"/>
              </w:rPr>
            </w:pPr>
            <w:r>
              <w:rPr>
                <w:sz w:val="22"/>
                <w:szCs w:val="22"/>
              </w:rPr>
              <w:t xml:space="preserve">Literacy </w:t>
            </w:r>
          </w:p>
        </w:tc>
        <w:tc>
          <w:tcPr>
            <w:tcW w:w="7502" w:type="dxa"/>
          </w:tcPr>
          <w:p w:rsidR="00752619" w:rsidRDefault="00E60F79">
            <w:pPr>
              <w:rPr>
                <w:sz w:val="22"/>
                <w:szCs w:val="22"/>
              </w:rPr>
            </w:pPr>
            <w:r>
              <w:rPr>
                <w:sz w:val="22"/>
                <w:szCs w:val="22"/>
              </w:rPr>
              <w:t>Emma Williams (PT Literacy)</w:t>
            </w:r>
          </w:p>
        </w:tc>
      </w:tr>
      <w:tr w:rsidR="00E60F79">
        <w:trPr>
          <w:trHeight w:val="720"/>
        </w:trPr>
        <w:tc>
          <w:tcPr>
            <w:tcW w:w="7383" w:type="dxa"/>
          </w:tcPr>
          <w:p w:rsidR="00E60F79" w:rsidRDefault="00E60F79">
            <w:pPr>
              <w:rPr>
                <w:sz w:val="22"/>
                <w:szCs w:val="22"/>
              </w:rPr>
            </w:pPr>
            <w:r>
              <w:rPr>
                <w:sz w:val="22"/>
                <w:szCs w:val="22"/>
              </w:rPr>
              <w:t>Numeracy</w:t>
            </w:r>
          </w:p>
        </w:tc>
        <w:tc>
          <w:tcPr>
            <w:tcW w:w="7502" w:type="dxa"/>
          </w:tcPr>
          <w:p w:rsidR="00E60F79" w:rsidRDefault="00E60F79">
            <w:pPr>
              <w:rPr>
                <w:sz w:val="22"/>
                <w:szCs w:val="22"/>
              </w:rPr>
            </w:pPr>
            <w:r>
              <w:rPr>
                <w:sz w:val="22"/>
                <w:szCs w:val="22"/>
              </w:rPr>
              <w:t>Jenny Smith (PT Numeracy)</w:t>
            </w:r>
          </w:p>
        </w:tc>
      </w:tr>
      <w:tr w:rsidR="00E60F79">
        <w:trPr>
          <w:trHeight w:val="720"/>
        </w:trPr>
        <w:tc>
          <w:tcPr>
            <w:tcW w:w="7383" w:type="dxa"/>
          </w:tcPr>
          <w:p w:rsidR="00E60F79" w:rsidRDefault="00E60F79">
            <w:pPr>
              <w:rPr>
                <w:sz w:val="22"/>
                <w:szCs w:val="22"/>
              </w:rPr>
            </w:pPr>
            <w:r>
              <w:rPr>
                <w:sz w:val="22"/>
                <w:szCs w:val="22"/>
              </w:rPr>
              <w:t>Developing the Young Workforce</w:t>
            </w:r>
          </w:p>
        </w:tc>
        <w:tc>
          <w:tcPr>
            <w:tcW w:w="7502" w:type="dxa"/>
          </w:tcPr>
          <w:p w:rsidR="00E60F79" w:rsidRDefault="00E60F79">
            <w:pPr>
              <w:rPr>
                <w:sz w:val="22"/>
                <w:szCs w:val="22"/>
              </w:rPr>
            </w:pPr>
            <w:r>
              <w:rPr>
                <w:sz w:val="22"/>
                <w:szCs w:val="22"/>
              </w:rPr>
              <w:t>Matthew Foster</w:t>
            </w:r>
            <w:r w:rsidR="00430DE5">
              <w:rPr>
                <w:sz w:val="22"/>
                <w:szCs w:val="22"/>
              </w:rPr>
              <w:t xml:space="preserve"> (PT Project, </w:t>
            </w:r>
            <w:proofErr w:type="spellStart"/>
            <w:r w:rsidR="00430DE5">
              <w:rPr>
                <w:sz w:val="22"/>
                <w:szCs w:val="22"/>
              </w:rPr>
              <w:t>DyW</w:t>
            </w:r>
            <w:proofErr w:type="spellEnd"/>
            <w:r w:rsidR="00430DE5">
              <w:rPr>
                <w:sz w:val="22"/>
                <w:szCs w:val="22"/>
              </w:rPr>
              <w:t>)</w:t>
            </w:r>
          </w:p>
        </w:tc>
      </w:tr>
      <w:tr w:rsidR="00E60F79">
        <w:trPr>
          <w:trHeight w:val="720"/>
        </w:trPr>
        <w:tc>
          <w:tcPr>
            <w:tcW w:w="7383" w:type="dxa"/>
          </w:tcPr>
          <w:p w:rsidR="00E60F79" w:rsidRDefault="00430DE5">
            <w:pPr>
              <w:rPr>
                <w:sz w:val="22"/>
                <w:szCs w:val="22"/>
              </w:rPr>
            </w:pPr>
            <w:r>
              <w:rPr>
                <w:sz w:val="22"/>
                <w:szCs w:val="22"/>
              </w:rPr>
              <w:t>Google Trainers</w:t>
            </w:r>
          </w:p>
        </w:tc>
        <w:tc>
          <w:tcPr>
            <w:tcW w:w="7502" w:type="dxa"/>
          </w:tcPr>
          <w:p w:rsidR="00E60F79" w:rsidRDefault="00430DE5">
            <w:pPr>
              <w:rPr>
                <w:sz w:val="22"/>
                <w:szCs w:val="22"/>
              </w:rPr>
            </w:pPr>
            <w:r>
              <w:rPr>
                <w:sz w:val="22"/>
                <w:szCs w:val="22"/>
              </w:rPr>
              <w:t>Each faculty has a representative.</w:t>
            </w:r>
          </w:p>
        </w:tc>
      </w:tr>
      <w:tr w:rsidR="00430DE5">
        <w:trPr>
          <w:trHeight w:val="720"/>
        </w:trPr>
        <w:tc>
          <w:tcPr>
            <w:tcW w:w="7383" w:type="dxa"/>
          </w:tcPr>
          <w:p w:rsidR="00430DE5" w:rsidRDefault="00430DE5">
            <w:pPr>
              <w:rPr>
                <w:sz w:val="22"/>
                <w:szCs w:val="22"/>
              </w:rPr>
            </w:pPr>
            <w:r>
              <w:rPr>
                <w:sz w:val="22"/>
                <w:szCs w:val="22"/>
              </w:rPr>
              <w:t>Activities/Skills Week</w:t>
            </w:r>
          </w:p>
        </w:tc>
        <w:tc>
          <w:tcPr>
            <w:tcW w:w="7502" w:type="dxa"/>
          </w:tcPr>
          <w:p w:rsidR="00430DE5" w:rsidRDefault="00430DE5">
            <w:pPr>
              <w:rPr>
                <w:sz w:val="22"/>
                <w:szCs w:val="22"/>
              </w:rPr>
            </w:pPr>
            <w:r>
              <w:rPr>
                <w:sz w:val="22"/>
                <w:szCs w:val="22"/>
              </w:rPr>
              <w:t>To be confirmed.</w:t>
            </w:r>
          </w:p>
        </w:tc>
      </w:tr>
      <w:tr w:rsidR="00430DE5">
        <w:trPr>
          <w:trHeight w:val="720"/>
        </w:trPr>
        <w:tc>
          <w:tcPr>
            <w:tcW w:w="7383" w:type="dxa"/>
          </w:tcPr>
          <w:p w:rsidR="00430DE5" w:rsidRDefault="00430DE5">
            <w:pPr>
              <w:rPr>
                <w:sz w:val="22"/>
                <w:szCs w:val="22"/>
              </w:rPr>
            </w:pPr>
            <w:r>
              <w:rPr>
                <w:sz w:val="22"/>
                <w:szCs w:val="22"/>
              </w:rPr>
              <w:t>Tutor System</w:t>
            </w:r>
          </w:p>
        </w:tc>
        <w:tc>
          <w:tcPr>
            <w:tcW w:w="7502" w:type="dxa"/>
          </w:tcPr>
          <w:p w:rsidR="00430DE5" w:rsidRDefault="00430DE5">
            <w:pPr>
              <w:rPr>
                <w:sz w:val="22"/>
                <w:szCs w:val="22"/>
              </w:rPr>
            </w:pPr>
            <w:r>
              <w:rPr>
                <w:sz w:val="22"/>
                <w:szCs w:val="22"/>
              </w:rPr>
              <w:t>To be confirmed.</w:t>
            </w:r>
          </w:p>
        </w:tc>
      </w:tr>
    </w:tbl>
    <w:p w:rsidR="00752619" w:rsidRDefault="00752619">
      <w:pPr>
        <w:spacing w:after="200" w:line="276" w:lineRule="auto"/>
        <w:rPr>
          <w:rFonts w:ascii="Corbel" w:eastAsia="Corbel" w:hAnsi="Corbel" w:cs="Corbel"/>
          <w:b/>
          <w:sz w:val="20"/>
          <w:szCs w:val="20"/>
        </w:rPr>
      </w:pPr>
    </w:p>
    <w:p w:rsidR="00752619" w:rsidRDefault="00752619">
      <w:pPr>
        <w:spacing w:after="200" w:line="276" w:lineRule="auto"/>
        <w:rPr>
          <w:rFonts w:ascii="Corbel" w:eastAsia="Corbel" w:hAnsi="Corbel" w:cs="Corbel"/>
          <w:b/>
          <w:sz w:val="20"/>
          <w:szCs w:val="20"/>
        </w:rPr>
      </w:pPr>
    </w:p>
    <w:p w:rsidR="00752619" w:rsidRDefault="00877914">
      <w:pPr>
        <w:spacing w:after="200" w:line="276" w:lineRule="auto"/>
      </w:pPr>
      <w:r>
        <w:rPr>
          <w:b/>
        </w:rPr>
        <w:t>Date uploaded onto website:</w:t>
      </w:r>
      <w:r>
        <w:t xml:space="preserve"> </w:t>
      </w:r>
      <w:bookmarkStart w:id="1" w:name="_GoBack"/>
      <w:bookmarkEnd w:id="1"/>
      <w:r w:rsidR="00430DE5">
        <w:t>Monday 17</w:t>
      </w:r>
      <w:r w:rsidR="00430DE5" w:rsidRPr="00430DE5">
        <w:rPr>
          <w:vertAlign w:val="superscript"/>
        </w:rPr>
        <w:t>th</w:t>
      </w:r>
      <w:r w:rsidR="00430DE5">
        <w:t xml:space="preserve"> June</w:t>
      </w:r>
    </w:p>
    <w:sectPr w:rsidR="00752619" w:rsidSect="00103325">
      <w:headerReference w:type="default" r:id="rId9"/>
      <w:footerReference w:type="default" r:id="rId10"/>
      <w:pgSz w:w="16838" w:h="11906" w:orient="landscape"/>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79" w:rsidRDefault="00E60F79">
      <w:r>
        <w:separator/>
      </w:r>
    </w:p>
  </w:endnote>
  <w:endnote w:type="continuationSeparator" w:id="0">
    <w:p w:rsidR="00E60F79" w:rsidRDefault="00E6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IAFD P+ Clan">
    <w:altName w:val="Cl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or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79" w:rsidRDefault="00E60F7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430DE5">
      <w:rPr>
        <w:noProof/>
        <w:color w:val="000000"/>
      </w:rPr>
      <w:t>26</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79" w:rsidRDefault="00E60F79">
      <w:r>
        <w:separator/>
      </w:r>
    </w:p>
  </w:footnote>
  <w:footnote w:type="continuationSeparator" w:id="0">
    <w:p w:rsidR="00E60F79" w:rsidRDefault="00E60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F79" w:rsidRDefault="00E60F79">
    <w:pPr>
      <w:pBdr>
        <w:top w:val="nil"/>
        <w:left w:val="nil"/>
        <w:bottom w:val="nil"/>
        <w:right w:val="nil"/>
        <w:between w:val="nil"/>
      </w:pBdr>
      <w:tabs>
        <w:tab w:val="center" w:pos="9214"/>
      </w:tabs>
      <w:rPr>
        <w:color w:val="000000"/>
      </w:rPr>
    </w:pPr>
    <w:r>
      <w:rPr>
        <w:noProof/>
        <w:sz w:val="20"/>
        <w:szCs w:val="20"/>
      </w:rPr>
      <w:drawing>
        <wp:anchor distT="0" distB="0" distL="114300" distR="114300" simplePos="0" relativeHeight="251661312" behindDoc="1" locked="0" layoutInCell="1" allowOverlap="1" wp14:anchorId="586D5993" wp14:editId="761251F6">
          <wp:simplePos x="0" y="0"/>
          <wp:positionH relativeFrom="column">
            <wp:posOffset>8744585</wp:posOffset>
          </wp:positionH>
          <wp:positionV relativeFrom="paragraph">
            <wp:posOffset>-241935</wp:posOffset>
          </wp:positionV>
          <wp:extent cx="444500" cy="538079"/>
          <wp:effectExtent l="0" t="0" r="0" b="0"/>
          <wp:wrapTight wrapText="bothSides">
            <wp:wrapPolygon edited="0">
              <wp:start x="0" y="0"/>
              <wp:lineTo x="0" y="20656"/>
              <wp:lineTo x="20366" y="20656"/>
              <wp:lineTo x="203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erdeenGramm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500" cy="53807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hidden="0" allowOverlap="1">
          <wp:simplePos x="0" y="0"/>
          <wp:positionH relativeFrom="column">
            <wp:posOffset>-405130</wp:posOffset>
          </wp:positionH>
          <wp:positionV relativeFrom="paragraph">
            <wp:posOffset>-170180</wp:posOffset>
          </wp:positionV>
          <wp:extent cx="2215515" cy="525780"/>
          <wp:effectExtent l="0" t="0" r="0" b="0"/>
          <wp:wrapSquare wrapText="bothSides" distT="0" distB="0" distL="114300" distR="114300"/>
          <wp:docPr id="1" name="image3.jpg" descr="http://www.aberdeencity.gov.uk/web/MultimediaFiles/SHAPINGABERDEENLOGO_2.JPG"/>
          <wp:cNvGraphicFramePr/>
          <a:graphic xmlns:a="http://schemas.openxmlformats.org/drawingml/2006/main">
            <a:graphicData uri="http://schemas.openxmlformats.org/drawingml/2006/picture">
              <pic:pic xmlns:pic="http://schemas.openxmlformats.org/drawingml/2006/picture">
                <pic:nvPicPr>
                  <pic:cNvPr id="0" name="image3.jpg" descr="http://www.aberdeencity.gov.uk/web/MultimediaFiles/SHAPINGABERDEENLOGO_2.JPG"/>
                  <pic:cNvPicPr preferRelativeResize="0"/>
                </pic:nvPicPr>
                <pic:blipFill>
                  <a:blip r:embed="rId2"/>
                  <a:srcRect/>
                  <a:stretch>
                    <a:fillRect/>
                  </a:stretch>
                </pic:blipFill>
                <pic:spPr>
                  <a:xfrm>
                    <a:off x="0" y="0"/>
                    <a:ext cx="2215515" cy="5257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1AB"/>
    <w:multiLevelType w:val="hybridMultilevel"/>
    <w:tmpl w:val="3AA6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935BB"/>
    <w:multiLevelType w:val="hybridMultilevel"/>
    <w:tmpl w:val="1010B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55570"/>
    <w:multiLevelType w:val="multilevel"/>
    <w:tmpl w:val="09125E0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14E54983"/>
    <w:multiLevelType w:val="multilevel"/>
    <w:tmpl w:val="B6183A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39F14D3"/>
    <w:multiLevelType w:val="multilevel"/>
    <w:tmpl w:val="5144041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3C24790D"/>
    <w:multiLevelType w:val="multilevel"/>
    <w:tmpl w:val="8C121C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D71110"/>
    <w:multiLevelType w:val="multilevel"/>
    <w:tmpl w:val="7A44DF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86C0DCC"/>
    <w:multiLevelType w:val="hybridMultilevel"/>
    <w:tmpl w:val="16922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177519"/>
    <w:multiLevelType w:val="multilevel"/>
    <w:tmpl w:val="28164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EF52D68"/>
    <w:multiLevelType w:val="hybridMultilevel"/>
    <w:tmpl w:val="5672DD3E"/>
    <w:lvl w:ilvl="0" w:tplc="49D8487E">
      <w:start w:val="1"/>
      <w:numFmt w:val="bullet"/>
      <w:lvlText w:val="•"/>
      <w:lvlJc w:val="left"/>
      <w:pPr>
        <w:tabs>
          <w:tab w:val="num" w:pos="720"/>
        </w:tabs>
        <w:ind w:left="720" w:hanging="360"/>
      </w:pPr>
      <w:rPr>
        <w:rFonts w:ascii="Arial" w:hAnsi="Arial" w:hint="default"/>
      </w:rPr>
    </w:lvl>
    <w:lvl w:ilvl="1" w:tplc="8E4EF116" w:tentative="1">
      <w:start w:val="1"/>
      <w:numFmt w:val="bullet"/>
      <w:lvlText w:val="•"/>
      <w:lvlJc w:val="left"/>
      <w:pPr>
        <w:tabs>
          <w:tab w:val="num" w:pos="1440"/>
        </w:tabs>
        <w:ind w:left="1440" w:hanging="360"/>
      </w:pPr>
      <w:rPr>
        <w:rFonts w:ascii="Arial" w:hAnsi="Arial" w:hint="default"/>
      </w:rPr>
    </w:lvl>
    <w:lvl w:ilvl="2" w:tplc="76680626" w:tentative="1">
      <w:start w:val="1"/>
      <w:numFmt w:val="bullet"/>
      <w:lvlText w:val="•"/>
      <w:lvlJc w:val="left"/>
      <w:pPr>
        <w:tabs>
          <w:tab w:val="num" w:pos="2160"/>
        </w:tabs>
        <w:ind w:left="2160" w:hanging="360"/>
      </w:pPr>
      <w:rPr>
        <w:rFonts w:ascii="Arial" w:hAnsi="Arial" w:hint="default"/>
      </w:rPr>
    </w:lvl>
    <w:lvl w:ilvl="3" w:tplc="30C678AC" w:tentative="1">
      <w:start w:val="1"/>
      <w:numFmt w:val="bullet"/>
      <w:lvlText w:val="•"/>
      <w:lvlJc w:val="left"/>
      <w:pPr>
        <w:tabs>
          <w:tab w:val="num" w:pos="2880"/>
        </w:tabs>
        <w:ind w:left="2880" w:hanging="360"/>
      </w:pPr>
      <w:rPr>
        <w:rFonts w:ascii="Arial" w:hAnsi="Arial" w:hint="default"/>
      </w:rPr>
    </w:lvl>
    <w:lvl w:ilvl="4" w:tplc="EE640164" w:tentative="1">
      <w:start w:val="1"/>
      <w:numFmt w:val="bullet"/>
      <w:lvlText w:val="•"/>
      <w:lvlJc w:val="left"/>
      <w:pPr>
        <w:tabs>
          <w:tab w:val="num" w:pos="3600"/>
        </w:tabs>
        <w:ind w:left="3600" w:hanging="360"/>
      </w:pPr>
      <w:rPr>
        <w:rFonts w:ascii="Arial" w:hAnsi="Arial" w:hint="default"/>
      </w:rPr>
    </w:lvl>
    <w:lvl w:ilvl="5" w:tplc="CC72D74C" w:tentative="1">
      <w:start w:val="1"/>
      <w:numFmt w:val="bullet"/>
      <w:lvlText w:val="•"/>
      <w:lvlJc w:val="left"/>
      <w:pPr>
        <w:tabs>
          <w:tab w:val="num" w:pos="4320"/>
        </w:tabs>
        <w:ind w:left="4320" w:hanging="360"/>
      </w:pPr>
      <w:rPr>
        <w:rFonts w:ascii="Arial" w:hAnsi="Arial" w:hint="default"/>
      </w:rPr>
    </w:lvl>
    <w:lvl w:ilvl="6" w:tplc="072A5064" w:tentative="1">
      <w:start w:val="1"/>
      <w:numFmt w:val="bullet"/>
      <w:lvlText w:val="•"/>
      <w:lvlJc w:val="left"/>
      <w:pPr>
        <w:tabs>
          <w:tab w:val="num" w:pos="5040"/>
        </w:tabs>
        <w:ind w:left="5040" w:hanging="360"/>
      </w:pPr>
      <w:rPr>
        <w:rFonts w:ascii="Arial" w:hAnsi="Arial" w:hint="default"/>
      </w:rPr>
    </w:lvl>
    <w:lvl w:ilvl="7" w:tplc="6CE2AB88" w:tentative="1">
      <w:start w:val="1"/>
      <w:numFmt w:val="bullet"/>
      <w:lvlText w:val="•"/>
      <w:lvlJc w:val="left"/>
      <w:pPr>
        <w:tabs>
          <w:tab w:val="num" w:pos="5760"/>
        </w:tabs>
        <w:ind w:left="5760" w:hanging="360"/>
      </w:pPr>
      <w:rPr>
        <w:rFonts w:ascii="Arial" w:hAnsi="Arial" w:hint="default"/>
      </w:rPr>
    </w:lvl>
    <w:lvl w:ilvl="8" w:tplc="3326C8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B6F2BD4"/>
    <w:multiLevelType w:val="multilevel"/>
    <w:tmpl w:val="31E21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D724E59"/>
    <w:multiLevelType w:val="multilevel"/>
    <w:tmpl w:val="8C121C2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6"/>
  </w:num>
  <w:num w:numId="2">
    <w:abstractNumId w:val="3"/>
  </w:num>
  <w:num w:numId="3">
    <w:abstractNumId w:val="5"/>
  </w:num>
  <w:num w:numId="4">
    <w:abstractNumId w:val="8"/>
  </w:num>
  <w:num w:numId="5">
    <w:abstractNumId w:val="10"/>
  </w:num>
  <w:num w:numId="6">
    <w:abstractNumId w:val="2"/>
  </w:num>
  <w:num w:numId="7">
    <w:abstractNumId w:val="4"/>
  </w:num>
  <w:num w:numId="8">
    <w:abstractNumId w:val="7"/>
  </w:num>
  <w:num w:numId="9">
    <w:abstractNumId w:val="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19"/>
    <w:rsid w:val="000C6679"/>
    <w:rsid w:val="000C7EB3"/>
    <w:rsid w:val="00103325"/>
    <w:rsid w:val="001377FC"/>
    <w:rsid w:val="00210AAB"/>
    <w:rsid w:val="002118BF"/>
    <w:rsid w:val="00291D8F"/>
    <w:rsid w:val="002D069C"/>
    <w:rsid w:val="002E2176"/>
    <w:rsid w:val="002E4AED"/>
    <w:rsid w:val="002E4EDA"/>
    <w:rsid w:val="002E7289"/>
    <w:rsid w:val="00306FF4"/>
    <w:rsid w:val="00316C45"/>
    <w:rsid w:val="003540FF"/>
    <w:rsid w:val="003819E0"/>
    <w:rsid w:val="003E024B"/>
    <w:rsid w:val="004168BB"/>
    <w:rsid w:val="00423D11"/>
    <w:rsid w:val="00430DE5"/>
    <w:rsid w:val="004C69FD"/>
    <w:rsid w:val="004C71E5"/>
    <w:rsid w:val="004E5E87"/>
    <w:rsid w:val="0058129D"/>
    <w:rsid w:val="005A07AB"/>
    <w:rsid w:val="005D4E07"/>
    <w:rsid w:val="006523A8"/>
    <w:rsid w:val="00661FCE"/>
    <w:rsid w:val="00675D66"/>
    <w:rsid w:val="006B508C"/>
    <w:rsid w:val="0070694E"/>
    <w:rsid w:val="00726FD2"/>
    <w:rsid w:val="00730034"/>
    <w:rsid w:val="00752619"/>
    <w:rsid w:val="00754F0B"/>
    <w:rsid w:val="00796C7C"/>
    <w:rsid w:val="007A5D45"/>
    <w:rsid w:val="00877914"/>
    <w:rsid w:val="00881EF6"/>
    <w:rsid w:val="008F7703"/>
    <w:rsid w:val="00A04424"/>
    <w:rsid w:val="00A544EB"/>
    <w:rsid w:val="00A60B24"/>
    <w:rsid w:val="00A645DE"/>
    <w:rsid w:val="00AA6F30"/>
    <w:rsid w:val="00AF4360"/>
    <w:rsid w:val="00B308C8"/>
    <w:rsid w:val="00B91049"/>
    <w:rsid w:val="00BB54D3"/>
    <w:rsid w:val="00BF338E"/>
    <w:rsid w:val="00C14308"/>
    <w:rsid w:val="00C8701A"/>
    <w:rsid w:val="00CA60FF"/>
    <w:rsid w:val="00CC1A93"/>
    <w:rsid w:val="00CE054F"/>
    <w:rsid w:val="00D12A6F"/>
    <w:rsid w:val="00D34A1B"/>
    <w:rsid w:val="00D86083"/>
    <w:rsid w:val="00DC14DC"/>
    <w:rsid w:val="00E41B8D"/>
    <w:rsid w:val="00E459B5"/>
    <w:rsid w:val="00E60F79"/>
    <w:rsid w:val="00EA57FE"/>
    <w:rsid w:val="00ED5A71"/>
    <w:rsid w:val="00EF3A1A"/>
    <w:rsid w:val="00F9683E"/>
    <w:rsid w:val="00FC3715"/>
    <w:rsid w:val="00FD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CBBF93-524B-454E-88F1-D914A39B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character" w:customStyle="1" w:styleId="A30">
    <w:name w:val="A3"/>
    <w:uiPriority w:val="99"/>
    <w:rsid w:val="00877914"/>
    <w:rPr>
      <w:rFonts w:cs="LIAFD P+ Clan"/>
      <w:b/>
      <w:bCs/>
      <w:color w:val="000000"/>
      <w:sz w:val="22"/>
      <w:szCs w:val="22"/>
    </w:rPr>
  </w:style>
  <w:style w:type="paragraph" w:styleId="NoSpacing">
    <w:name w:val="No Spacing"/>
    <w:uiPriority w:val="1"/>
    <w:qFormat/>
    <w:rsid w:val="00877914"/>
    <w:rPr>
      <w:rFonts w:eastAsia="Calibri" w:cs="Times New Roman"/>
      <w:szCs w:val="22"/>
      <w:lang w:eastAsia="en-US"/>
    </w:rPr>
  </w:style>
  <w:style w:type="paragraph" w:styleId="ListParagraph">
    <w:name w:val="List Paragraph"/>
    <w:basedOn w:val="Normal"/>
    <w:uiPriority w:val="34"/>
    <w:qFormat/>
    <w:rsid w:val="00877914"/>
    <w:pPr>
      <w:ind w:left="720"/>
      <w:contextualSpacing/>
    </w:pPr>
  </w:style>
  <w:style w:type="paragraph" w:styleId="BalloonText">
    <w:name w:val="Balloon Text"/>
    <w:basedOn w:val="Normal"/>
    <w:link w:val="BalloonTextChar"/>
    <w:uiPriority w:val="99"/>
    <w:semiHidden/>
    <w:unhideWhenUsed/>
    <w:rsid w:val="0010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325"/>
    <w:rPr>
      <w:rFonts w:ascii="Segoe UI" w:hAnsi="Segoe UI" w:cs="Segoe UI"/>
      <w:sz w:val="18"/>
      <w:szCs w:val="18"/>
    </w:rPr>
  </w:style>
  <w:style w:type="paragraph" w:styleId="Header">
    <w:name w:val="header"/>
    <w:basedOn w:val="Normal"/>
    <w:link w:val="HeaderChar"/>
    <w:uiPriority w:val="99"/>
    <w:unhideWhenUsed/>
    <w:rsid w:val="007A5D45"/>
    <w:pPr>
      <w:tabs>
        <w:tab w:val="center" w:pos="4513"/>
        <w:tab w:val="right" w:pos="9026"/>
      </w:tabs>
    </w:pPr>
  </w:style>
  <w:style w:type="character" w:customStyle="1" w:styleId="HeaderChar">
    <w:name w:val="Header Char"/>
    <w:basedOn w:val="DefaultParagraphFont"/>
    <w:link w:val="Header"/>
    <w:uiPriority w:val="99"/>
    <w:rsid w:val="007A5D45"/>
  </w:style>
  <w:style w:type="paragraph" w:styleId="Footer">
    <w:name w:val="footer"/>
    <w:basedOn w:val="Normal"/>
    <w:link w:val="FooterChar"/>
    <w:uiPriority w:val="99"/>
    <w:unhideWhenUsed/>
    <w:rsid w:val="007A5D45"/>
    <w:pPr>
      <w:tabs>
        <w:tab w:val="center" w:pos="4513"/>
        <w:tab w:val="right" w:pos="9026"/>
      </w:tabs>
    </w:pPr>
  </w:style>
  <w:style w:type="character" w:customStyle="1" w:styleId="FooterChar">
    <w:name w:val="Footer Char"/>
    <w:basedOn w:val="DefaultParagraphFont"/>
    <w:link w:val="Footer"/>
    <w:uiPriority w:val="99"/>
    <w:rsid w:val="007A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00592">
      <w:bodyDiv w:val="1"/>
      <w:marLeft w:val="0"/>
      <w:marRight w:val="0"/>
      <w:marTop w:val="0"/>
      <w:marBottom w:val="0"/>
      <w:divBdr>
        <w:top w:val="none" w:sz="0" w:space="0" w:color="auto"/>
        <w:left w:val="none" w:sz="0" w:space="0" w:color="auto"/>
        <w:bottom w:val="none" w:sz="0" w:space="0" w:color="auto"/>
        <w:right w:val="none" w:sz="0" w:space="0" w:color="auto"/>
      </w:divBdr>
      <w:divsChild>
        <w:div w:id="340551001">
          <w:marLeft w:val="547"/>
          <w:marRight w:val="0"/>
          <w:marTop w:val="96"/>
          <w:marBottom w:val="0"/>
          <w:divBdr>
            <w:top w:val="none" w:sz="0" w:space="0" w:color="auto"/>
            <w:left w:val="none" w:sz="0" w:space="0" w:color="auto"/>
            <w:bottom w:val="none" w:sz="0" w:space="0" w:color="auto"/>
            <w:right w:val="none" w:sz="0" w:space="0" w:color="auto"/>
          </w:divBdr>
        </w:div>
        <w:div w:id="1612008492">
          <w:marLeft w:val="547"/>
          <w:marRight w:val="0"/>
          <w:marTop w:val="96"/>
          <w:marBottom w:val="0"/>
          <w:divBdr>
            <w:top w:val="none" w:sz="0" w:space="0" w:color="auto"/>
            <w:left w:val="none" w:sz="0" w:space="0" w:color="auto"/>
            <w:bottom w:val="none" w:sz="0" w:space="0" w:color="auto"/>
            <w:right w:val="none" w:sz="0" w:space="0" w:color="auto"/>
          </w:divBdr>
        </w:div>
        <w:div w:id="1631545179">
          <w:marLeft w:val="547"/>
          <w:marRight w:val="0"/>
          <w:marTop w:val="96"/>
          <w:marBottom w:val="0"/>
          <w:divBdr>
            <w:top w:val="none" w:sz="0" w:space="0" w:color="auto"/>
            <w:left w:val="none" w:sz="0" w:space="0" w:color="auto"/>
            <w:bottom w:val="none" w:sz="0" w:space="0" w:color="auto"/>
            <w:right w:val="none" w:sz="0" w:space="0" w:color="auto"/>
          </w:divBdr>
        </w:div>
        <w:div w:id="1467161093">
          <w:marLeft w:val="547"/>
          <w:marRight w:val="0"/>
          <w:marTop w:val="96"/>
          <w:marBottom w:val="0"/>
          <w:divBdr>
            <w:top w:val="none" w:sz="0" w:space="0" w:color="auto"/>
            <w:left w:val="none" w:sz="0" w:space="0" w:color="auto"/>
            <w:bottom w:val="none" w:sz="0" w:space="0" w:color="auto"/>
            <w:right w:val="none" w:sz="0" w:space="0" w:color="auto"/>
          </w:divBdr>
        </w:div>
        <w:div w:id="816725405">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5409</Words>
  <Characters>30837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Murison</dc:creator>
  <cp:lastModifiedBy>Alison Murison</cp:lastModifiedBy>
  <cp:revision>3</cp:revision>
  <cp:lastPrinted>2019-06-06T10:01:00Z</cp:lastPrinted>
  <dcterms:created xsi:type="dcterms:W3CDTF">2019-06-06T15:44:00Z</dcterms:created>
  <dcterms:modified xsi:type="dcterms:W3CDTF">2019-06-06T16:03:00Z</dcterms:modified>
</cp:coreProperties>
</file>